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91171A" w14:textId="13E9311F" w:rsidR="00947006" w:rsidRPr="00947006" w:rsidRDefault="00947006" w:rsidP="00947006">
      <w:pPr>
        <w:jc w:val="center"/>
        <w:rPr>
          <w:b/>
          <w:color w:val="3A7879"/>
          <w:sz w:val="26"/>
          <w:szCs w:val="26"/>
        </w:rPr>
      </w:pPr>
      <w:r w:rsidRPr="00947006">
        <w:rPr>
          <w:b/>
          <w:color w:val="3A7879"/>
          <w:sz w:val="26"/>
          <w:szCs w:val="26"/>
        </w:rPr>
        <w:t>RAIN OR SHINE</w:t>
      </w:r>
      <w:r>
        <w:rPr>
          <w:b/>
          <w:color w:val="3A7879"/>
          <w:sz w:val="26"/>
          <w:szCs w:val="26"/>
        </w:rPr>
        <w:t>:</w:t>
      </w:r>
      <w:r w:rsidRPr="00947006">
        <w:rPr>
          <w:b/>
          <w:color w:val="3A7879"/>
          <w:sz w:val="26"/>
          <w:szCs w:val="26"/>
        </w:rPr>
        <w:t xml:space="preserve"> </w:t>
      </w:r>
      <w:r w:rsidR="006524EA" w:rsidRPr="00947006">
        <w:rPr>
          <w:b/>
          <w:color w:val="3A7879"/>
          <w:sz w:val="26"/>
          <w:szCs w:val="26"/>
        </w:rPr>
        <w:t>Meaningful Engagement</w:t>
      </w:r>
      <w:r w:rsidR="0027732E" w:rsidRPr="00947006">
        <w:rPr>
          <w:b/>
          <w:color w:val="3A7879"/>
          <w:sz w:val="26"/>
          <w:szCs w:val="26"/>
        </w:rPr>
        <w:t xml:space="preserve"> </w:t>
      </w:r>
      <w:r w:rsidR="006524EA" w:rsidRPr="00947006">
        <w:rPr>
          <w:b/>
          <w:color w:val="3A7879"/>
          <w:sz w:val="26"/>
          <w:szCs w:val="26"/>
        </w:rPr>
        <w:t xml:space="preserve">in </w:t>
      </w:r>
      <w:r w:rsidR="0027732E" w:rsidRPr="00947006">
        <w:rPr>
          <w:b/>
          <w:color w:val="3A7879"/>
          <w:sz w:val="26"/>
          <w:szCs w:val="26"/>
        </w:rPr>
        <w:t>Global Fund</w:t>
      </w:r>
      <w:r w:rsidR="006524EA" w:rsidRPr="00947006">
        <w:rPr>
          <w:b/>
          <w:color w:val="3A7879"/>
          <w:sz w:val="26"/>
          <w:szCs w:val="26"/>
        </w:rPr>
        <w:t xml:space="preserve"> Processes </w:t>
      </w:r>
      <w:r w:rsidR="0027732E" w:rsidRPr="00947006">
        <w:rPr>
          <w:b/>
          <w:color w:val="3A7879"/>
          <w:sz w:val="26"/>
          <w:szCs w:val="26"/>
        </w:rPr>
        <w:t>During COVID-19</w:t>
      </w:r>
    </w:p>
    <w:p w14:paraId="3C809EDE" w14:textId="77777777" w:rsidR="00947006" w:rsidRDefault="00947006" w:rsidP="006524EA">
      <w:pPr>
        <w:jc w:val="center"/>
        <w:rPr>
          <w:b/>
          <w:color w:val="3A7879"/>
        </w:rPr>
      </w:pPr>
    </w:p>
    <w:p w14:paraId="006AE3B0" w14:textId="2D5B785A" w:rsidR="006524EA" w:rsidRPr="00947006" w:rsidRDefault="0027732E" w:rsidP="00947006">
      <w:pPr>
        <w:jc w:val="center"/>
        <w:rPr>
          <w:b/>
          <w:color w:val="7F7F7F" w:themeColor="text1" w:themeTint="80"/>
        </w:rPr>
      </w:pPr>
      <w:r w:rsidRPr="00947006">
        <w:rPr>
          <w:b/>
          <w:color w:val="7F7F7F" w:themeColor="text1" w:themeTint="80"/>
        </w:rPr>
        <w:t>A Global Civil Society</w:t>
      </w:r>
      <w:r w:rsidR="006524EA" w:rsidRPr="00947006">
        <w:rPr>
          <w:b/>
          <w:color w:val="7F7F7F" w:themeColor="text1" w:themeTint="80"/>
        </w:rPr>
        <w:t xml:space="preserve"> and Community</w:t>
      </w:r>
      <w:r w:rsidRPr="00947006">
        <w:rPr>
          <w:b/>
          <w:color w:val="7F7F7F" w:themeColor="text1" w:themeTint="80"/>
        </w:rPr>
        <w:t xml:space="preserve"> Roundtable</w:t>
      </w:r>
    </w:p>
    <w:p w14:paraId="1FBEF84C" w14:textId="77777777" w:rsidR="0027732E" w:rsidRPr="00947006" w:rsidRDefault="0027732E" w:rsidP="0027732E">
      <w:pPr>
        <w:jc w:val="center"/>
        <w:rPr>
          <w:rFonts w:ascii="Calibri" w:hAnsi="Calibri" w:cs="Calibri"/>
          <w:b/>
          <w:color w:val="7F7F7F" w:themeColor="text1" w:themeTint="80"/>
        </w:rPr>
      </w:pPr>
      <w:r w:rsidRPr="00947006">
        <w:rPr>
          <w:b/>
          <w:color w:val="7F7F7F" w:themeColor="text1" w:themeTint="80"/>
        </w:rPr>
        <w:t xml:space="preserve">5 November 2020 </w:t>
      </w:r>
      <w:r w:rsidRPr="00947006">
        <w:rPr>
          <w:rFonts w:ascii="Calibri" w:hAnsi="Calibri" w:cs="Calibri"/>
          <w:b/>
          <w:color w:val="7F7F7F" w:themeColor="text1" w:themeTint="80"/>
        </w:rPr>
        <w:t>• 2:00</w:t>
      </w:r>
      <w:r w:rsidR="00713788" w:rsidRPr="00947006">
        <w:rPr>
          <w:rFonts w:ascii="Calibri" w:hAnsi="Calibri" w:cs="Calibri"/>
          <w:b/>
          <w:color w:val="7F7F7F" w:themeColor="text1" w:themeTint="80"/>
        </w:rPr>
        <w:t>pm</w:t>
      </w:r>
      <w:r w:rsidRPr="00947006">
        <w:rPr>
          <w:rFonts w:ascii="Calibri" w:hAnsi="Calibri" w:cs="Calibri"/>
          <w:b/>
          <w:color w:val="7F7F7F" w:themeColor="text1" w:themeTint="80"/>
        </w:rPr>
        <w:t>-4:00pm (GMT+2:00)</w:t>
      </w:r>
    </w:p>
    <w:p w14:paraId="7C482DE2" w14:textId="77777777" w:rsidR="0027732E" w:rsidRDefault="0027732E" w:rsidP="0027732E">
      <w:pPr>
        <w:jc w:val="center"/>
        <w:rPr>
          <w:b/>
          <w:color w:val="7F7F7F" w:themeColor="text1" w:themeTint="80"/>
        </w:rPr>
      </w:pPr>
    </w:p>
    <w:p w14:paraId="781532BB" w14:textId="0195EEFA" w:rsidR="0027732E" w:rsidRPr="00F546EC" w:rsidRDefault="009D522F" w:rsidP="0027732E">
      <w:pPr>
        <w:jc w:val="center"/>
        <w:rPr>
          <w:color w:val="952A51"/>
          <w:sz w:val="16"/>
          <w:szCs w:val="16"/>
        </w:rPr>
      </w:pPr>
      <w:r>
        <w:rPr>
          <w:color w:val="952A51"/>
          <w:sz w:val="16"/>
          <w:szCs w:val="16"/>
        </w:rPr>
        <w:t>Convened</w:t>
      </w:r>
      <w:r w:rsidR="0027732E" w:rsidRPr="00F546EC">
        <w:rPr>
          <w:color w:val="952A51"/>
          <w:sz w:val="16"/>
          <w:szCs w:val="16"/>
        </w:rPr>
        <w:t xml:space="preserve"> by the Six Regional Platforms for Communication and Coordination, part of the Community, Rights and Gender Strategic Initiative</w:t>
      </w:r>
    </w:p>
    <w:p w14:paraId="6048250B" w14:textId="77777777" w:rsidR="0027732E" w:rsidRDefault="0027732E" w:rsidP="0027732E">
      <w:pPr>
        <w:jc w:val="center"/>
        <w:rPr>
          <w:b/>
          <w:color w:val="7F7F7F" w:themeColor="text1" w:themeTint="80"/>
        </w:rPr>
      </w:pPr>
    </w:p>
    <w:p w14:paraId="4AC2139A" w14:textId="77777777" w:rsidR="0027732E" w:rsidRPr="0027732E" w:rsidRDefault="0027732E" w:rsidP="0027732E">
      <w:pPr>
        <w:jc w:val="center"/>
        <w:rPr>
          <w:b/>
          <w:color w:val="7F7F7F" w:themeColor="text1" w:themeTint="80"/>
        </w:rPr>
      </w:pPr>
      <w:r w:rsidRPr="0027732E">
        <w:rPr>
          <w:b/>
          <w:noProof/>
          <w:color w:val="7F7F7F" w:themeColor="text1" w:themeTint="80"/>
        </w:rPr>
        <w:drawing>
          <wp:inline distT="0" distB="0" distL="0" distR="0" wp14:anchorId="51713EDF" wp14:editId="0085DBA4">
            <wp:extent cx="5943600" cy="678815"/>
            <wp:effectExtent l="0" t="0" r="0" b="0"/>
            <wp:docPr id="4" name="Picture 3">
              <a:extLst xmlns:a="http://schemas.openxmlformats.org/drawingml/2006/main">
                <a:ext uri="{FF2B5EF4-FFF2-40B4-BE49-F238E27FC236}">
                  <a16:creationId xmlns:a16="http://schemas.microsoft.com/office/drawing/2014/main" id="{F25AFA13-1FB5-8C4B-99E6-4BA25C581CB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>
                      <a:extLst>
                        <a:ext uri="{FF2B5EF4-FFF2-40B4-BE49-F238E27FC236}">
                          <a16:creationId xmlns:a16="http://schemas.microsoft.com/office/drawing/2014/main" id="{F25AFA13-1FB5-8C4B-99E6-4BA25C581CB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78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76D769" w14:textId="77777777" w:rsidR="0027732E" w:rsidRDefault="0027732E"/>
    <w:p w14:paraId="74329029" w14:textId="77777777" w:rsidR="0027732E" w:rsidRDefault="0027732E" w:rsidP="0027732E">
      <w:pPr>
        <w:shd w:val="clear" w:color="auto" w:fill="3A7879"/>
        <w:jc w:val="center"/>
        <w:rPr>
          <w:b/>
          <w:color w:val="FFFFFF" w:themeColor="background1"/>
        </w:rPr>
      </w:pPr>
      <w:r w:rsidRPr="0027732E">
        <w:rPr>
          <w:b/>
          <w:color w:val="FFFFFF" w:themeColor="background1"/>
        </w:rPr>
        <w:t xml:space="preserve">Concept Note </w:t>
      </w:r>
      <w:r w:rsidR="009F2E99">
        <w:rPr>
          <w:b/>
          <w:color w:val="FFFFFF" w:themeColor="background1"/>
        </w:rPr>
        <w:t>and</w:t>
      </w:r>
      <w:r w:rsidRPr="0027732E">
        <w:rPr>
          <w:b/>
          <w:color w:val="FFFFFF" w:themeColor="background1"/>
        </w:rPr>
        <w:t xml:space="preserve"> Draft Agenda</w:t>
      </w:r>
    </w:p>
    <w:p w14:paraId="52D17DDD" w14:textId="706A478A" w:rsidR="00F546EC" w:rsidRDefault="00F546EC" w:rsidP="00F546EC">
      <w:pPr>
        <w:jc w:val="center"/>
        <w:rPr>
          <w:b/>
          <w:color w:val="FFFFFF" w:themeColor="background1"/>
        </w:rPr>
      </w:pPr>
    </w:p>
    <w:p w14:paraId="38477E5B" w14:textId="77777777" w:rsidR="00D864E4" w:rsidRDefault="00D864E4" w:rsidP="00F546EC">
      <w:pPr>
        <w:jc w:val="center"/>
        <w:rPr>
          <w:b/>
          <w:color w:val="FFFFFF" w:themeColor="background1"/>
        </w:rPr>
      </w:pPr>
    </w:p>
    <w:p w14:paraId="49D6629F" w14:textId="77777777" w:rsidR="00124617" w:rsidRPr="009F2E99" w:rsidRDefault="009F2E99" w:rsidP="007D2BD7">
      <w:pPr>
        <w:rPr>
          <w:rFonts w:ascii="Calibri" w:eastAsia="Times New Roman" w:hAnsi="Calibri" w:cs="Calibri"/>
          <w:b/>
          <w:color w:val="952A51"/>
          <w:sz w:val="22"/>
          <w:szCs w:val="22"/>
        </w:rPr>
      </w:pPr>
      <w:r>
        <w:rPr>
          <w:rFonts w:ascii="Calibri" w:eastAsia="Times New Roman" w:hAnsi="Calibri" w:cs="Calibri"/>
          <w:b/>
          <w:color w:val="952A51"/>
          <w:sz w:val="22"/>
          <w:szCs w:val="22"/>
        </w:rPr>
        <w:t>BACKGROUND</w:t>
      </w:r>
    </w:p>
    <w:p w14:paraId="409257B6" w14:textId="77777777" w:rsidR="00124617" w:rsidRPr="00124617" w:rsidRDefault="00124617" w:rsidP="007D2BD7">
      <w:pPr>
        <w:rPr>
          <w:rFonts w:ascii="Calibri" w:eastAsia="Times New Roman" w:hAnsi="Calibri" w:cs="Calibri"/>
          <w:sz w:val="22"/>
          <w:szCs w:val="22"/>
        </w:rPr>
      </w:pPr>
    </w:p>
    <w:p w14:paraId="493BB4D0" w14:textId="77777777" w:rsidR="007D2BD7" w:rsidRPr="00B80C1F" w:rsidRDefault="007D2BD7" w:rsidP="007D2BD7">
      <w:pPr>
        <w:rPr>
          <w:rFonts w:ascii="Calibri" w:eastAsia="Times New Roman" w:hAnsi="Calibri" w:cs="Calibri"/>
          <w:sz w:val="22"/>
          <w:szCs w:val="22"/>
        </w:rPr>
      </w:pPr>
      <w:r w:rsidRPr="007D2BD7">
        <w:rPr>
          <w:rFonts w:ascii="Calibri" w:eastAsia="Times New Roman" w:hAnsi="Calibri" w:cs="Calibri"/>
          <w:sz w:val="22"/>
          <w:szCs w:val="22"/>
        </w:rPr>
        <w:t>The COVID-19 pandemic threatens to reverse the extraordinary gains made by the Global Fund to Fight AIDS, Tuberculosis and Malaria partnership in the fight against the three epidemics.</w:t>
      </w:r>
      <w:r w:rsidRPr="00B80C1F">
        <w:rPr>
          <w:rFonts w:ascii="Calibri" w:eastAsia="Times New Roman" w:hAnsi="Calibri" w:cs="Calibri"/>
          <w:sz w:val="22"/>
          <w:szCs w:val="22"/>
        </w:rPr>
        <w:t xml:space="preserve"> A Global Fund survey covering</w:t>
      </w:r>
      <w:r w:rsidRPr="007D2BD7">
        <w:rPr>
          <w:rFonts w:ascii="Calibri" w:eastAsia="Times New Roman" w:hAnsi="Calibri" w:cs="Calibri"/>
          <w:sz w:val="22"/>
          <w:szCs w:val="22"/>
        </w:rPr>
        <w:t xml:space="preserve"> 106 countries</w:t>
      </w:r>
      <w:r w:rsidRPr="00B80C1F">
        <w:rPr>
          <w:rFonts w:ascii="Calibri" w:eastAsia="Times New Roman" w:hAnsi="Calibri" w:cs="Calibri"/>
          <w:sz w:val="22"/>
          <w:szCs w:val="22"/>
        </w:rPr>
        <w:t xml:space="preserve"> </w:t>
      </w:r>
      <w:r w:rsidRPr="007D2BD7">
        <w:rPr>
          <w:rFonts w:ascii="Calibri" w:eastAsia="Times New Roman" w:hAnsi="Calibri" w:cs="Calibri"/>
          <w:sz w:val="22"/>
          <w:szCs w:val="22"/>
        </w:rPr>
        <w:t>suggests that approximately three-quarters of current HIV, TB and malaria programs have been impacted.</w:t>
      </w:r>
      <w:r w:rsidRPr="00B80C1F">
        <w:rPr>
          <w:rStyle w:val="FootnoteReference"/>
          <w:rFonts w:ascii="Calibri" w:eastAsia="Times New Roman" w:hAnsi="Calibri" w:cs="Calibri"/>
          <w:sz w:val="22"/>
          <w:szCs w:val="22"/>
        </w:rPr>
        <w:footnoteReference w:id="1"/>
      </w:r>
      <w:r w:rsidRPr="007D2BD7">
        <w:rPr>
          <w:rFonts w:ascii="Calibri" w:eastAsia="Times New Roman" w:hAnsi="Calibri" w:cs="Calibri"/>
          <w:sz w:val="22"/>
          <w:szCs w:val="22"/>
        </w:rPr>
        <w:t xml:space="preserve"> </w:t>
      </w:r>
      <w:r w:rsidRPr="00B80C1F">
        <w:rPr>
          <w:rFonts w:ascii="Calibri" w:eastAsia="Times New Roman" w:hAnsi="Calibri" w:cs="Calibri"/>
          <w:sz w:val="22"/>
          <w:szCs w:val="22"/>
        </w:rPr>
        <w:t>In high burden settings, HIV, TB and malaria</w:t>
      </w:r>
      <w:r w:rsidR="00713788">
        <w:rPr>
          <w:rFonts w:ascii="Calibri" w:eastAsia="Times New Roman" w:hAnsi="Calibri" w:cs="Calibri"/>
          <w:sz w:val="22"/>
          <w:szCs w:val="22"/>
        </w:rPr>
        <w:t>-</w:t>
      </w:r>
      <w:r w:rsidRPr="00B80C1F">
        <w:rPr>
          <w:rFonts w:ascii="Calibri" w:eastAsia="Times New Roman" w:hAnsi="Calibri" w:cs="Calibri"/>
          <w:sz w:val="22"/>
          <w:szCs w:val="22"/>
        </w:rPr>
        <w:t>related deaths over 5 years may be increased by up to 10%, 20% and 36%, respectively, compared to if there were no COVID-19 epidemic.</w:t>
      </w:r>
      <w:r w:rsidRPr="00B80C1F">
        <w:rPr>
          <w:rStyle w:val="FootnoteReference"/>
          <w:rFonts w:ascii="Calibri" w:eastAsia="Times New Roman" w:hAnsi="Calibri" w:cs="Calibri"/>
          <w:sz w:val="22"/>
          <w:szCs w:val="22"/>
        </w:rPr>
        <w:footnoteReference w:id="2"/>
      </w:r>
      <w:r w:rsidRPr="00B80C1F">
        <w:rPr>
          <w:rFonts w:ascii="Calibri" w:eastAsia="Times New Roman" w:hAnsi="Calibri" w:cs="Calibri"/>
          <w:sz w:val="22"/>
          <w:szCs w:val="22"/>
        </w:rPr>
        <w:t xml:space="preserve"> </w:t>
      </w:r>
    </w:p>
    <w:p w14:paraId="12946549" w14:textId="77777777" w:rsidR="007D2BD7" w:rsidRPr="00B80C1F" w:rsidRDefault="007D2BD7" w:rsidP="007D2BD7">
      <w:pPr>
        <w:rPr>
          <w:rFonts w:ascii="Calibri" w:eastAsia="Times New Roman" w:hAnsi="Calibri" w:cs="Calibri"/>
          <w:sz w:val="22"/>
          <w:szCs w:val="22"/>
        </w:rPr>
      </w:pPr>
    </w:p>
    <w:p w14:paraId="61FE4D33" w14:textId="482E519A" w:rsidR="00124617" w:rsidRPr="00B80C1F" w:rsidRDefault="007D2BD7" w:rsidP="00124617">
      <w:pPr>
        <w:rPr>
          <w:rFonts w:ascii="Calibri" w:eastAsia="Times New Roman" w:hAnsi="Calibri" w:cs="Calibri"/>
          <w:sz w:val="22"/>
          <w:szCs w:val="22"/>
        </w:rPr>
      </w:pPr>
      <w:r w:rsidRPr="00B80C1F">
        <w:rPr>
          <w:rFonts w:ascii="Calibri" w:eastAsia="Times New Roman" w:hAnsi="Calibri" w:cs="Calibri"/>
          <w:sz w:val="22"/>
          <w:szCs w:val="22"/>
        </w:rPr>
        <w:t xml:space="preserve">Evidence emerged that the COVID-19 pandemic was having a particularly detrimental effect on civil society </w:t>
      </w:r>
      <w:r w:rsidR="00124617" w:rsidRPr="00B80C1F">
        <w:rPr>
          <w:rFonts w:ascii="Calibri" w:eastAsia="Times New Roman" w:hAnsi="Calibri" w:cs="Calibri"/>
          <w:sz w:val="22"/>
          <w:szCs w:val="22"/>
        </w:rPr>
        <w:t>and</w:t>
      </w:r>
      <w:r w:rsidRPr="00B80C1F">
        <w:rPr>
          <w:rFonts w:ascii="Calibri" w:eastAsia="Times New Roman" w:hAnsi="Calibri" w:cs="Calibri"/>
          <w:sz w:val="22"/>
          <w:szCs w:val="22"/>
        </w:rPr>
        <w:t xml:space="preserve"> community </w:t>
      </w:r>
      <w:r w:rsidR="00124617" w:rsidRPr="00B80C1F">
        <w:rPr>
          <w:rFonts w:ascii="Calibri" w:eastAsia="Times New Roman" w:hAnsi="Calibri" w:cs="Calibri"/>
          <w:sz w:val="22"/>
          <w:szCs w:val="22"/>
        </w:rPr>
        <w:t>organizations</w:t>
      </w:r>
      <w:r w:rsidRPr="00B80C1F">
        <w:rPr>
          <w:rFonts w:ascii="Calibri" w:eastAsia="Times New Roman" w:hAnsi="Calibri" w:cs="Calibri"/>
          <w:sz w:val="22"/>
          <w:szCs w:val="22"/>
        </w:rPr>
        <w:t>, many of which w</w:t>
      </w:r>
      <w:r w:rsidRPr="007D2BD7">
        <w:rPr>
          <w:rFonts w:ascii="Calibri" w:eastAsia="Times New Roman" w:hAnsi="Calibri" w:cs="Calibri"/>
          <w:sz w:val="22"/>
          <w:szCs w:val="22"/>
        </w:rPr>
        <w:t>ere not prepared to cope with the disruption caused by COVID-19 to their operations</w:t>
      </w:r>
      <w:r w:rsidR="00124617" w:rsidRPr="00B80C1F">
        <w:rPr>
          <w:rFonts w:ascii="Calibri" w:eastAsia="Times New Roman" w:hAnsi="Calibri" w:cs="Calibri"/>
          <w:sz w:val="22"/>
          <w:szCs w:val="22"/>
        </w:rPr>
        <w:t>.</w:t>
      </w:r>
      <w:r w:rsidR="00124617" w:rsidRPr="00B80C1F">
        <w:rPr>
          <w:rStyle w:val="FootnoteReference"/>
          <w:rFonts w:ascii="Calibri" w:eastAsia="Times New Roman" w:hAnsi="Calibri" w:cs="Calibri"/>
          <w:sz w:val="22"/>
          <w:szCs w:val="22"/>
        </w:rPr>
        <w:footnoteReference w:id="3"/>
      </w:r>
      <w:r w:rsidR="00124617" w:rsidRPr="00B80C1F">
        <w:rPr>
          <w:rFonts w:ascii="Calibri" w:eastAsia="Times New Roman" w:hAnsi="Calibri" w:cs="Calibri"/>
          <w:sz w:val="22"/>
          <w:szCs w:val="22"/>
        </w:rPr>
        <w:t xml:space="preserve"> Governments and funding partners were failing to recognize and utilize local </w:t>
      </w:r>
      <w:r w:rsidR="00AD6D00">
        <w:rPr>
          <w:rFonts w:ascii="Calibri" w:eastAsia="Times New Roman" w:hAnsi="Calibri" w:cs="Calibri"/>
          <w:sz w:val="22"/>
          <w:szCs w:val="22"/>
        </w:rPr>
        <w:t>civil society organizations’</w:t>
      </w:r>
      <w:r w:rsidR="00124617" w:rsidRPr="00B80C1F">
        <w:rPr>
          <w:rFonts w:ascii="Calibri" w:eastAsia="Times New Roman" w:hAnsi="Calibri" w:cs="Calibri"/>
          <w:sz w:val="22"/>
          <w:szCs w:val="22"/>
        </w:rPr>
        <w:t xml:space="preserve"> skills, experience and networks in response to COVID-19.</w:t>
      </w:r>
    </w:p>
    <w:p w14:paraId="73E499C1" w14:textId="77777777" w:rsidR="007D2BD7" w:rsidRPr="00B80C1F" w:rsidRDefault="007D2BD7" w:rsidP="007D2BD7">
      <w:pPr>
        <w:rPr>
          <w:rFonts w:ascii="Calibri" w:eastAsia="Times New Roman" w:hAnsi="Calibri" w:cs="Calibri"/>
          <w:sz w:val="22"/>
          <w:szCs w:val="22"/>
        </w:rPr>
      </w:pPr>
    </w:p>
    <w:p w14:paraId="23EB8776" w14:textId="77777777" w:rsidR="00C47901" w:rsidRPr="00B80C1F" w:rsidRDefault="00124617" w:rsidP="00C47901">
      <w:pPr>
        <w:rPr>
          <w:rFonts w:ascii="Calibri" w:eastAsia="Times New Roman" w:hAnsi="Calibri" w:cs="Calibri"/>
          <w:sz w:val="22"/>
          <w:szCs w:val="22"/>
        </w:rPr>
      </w:pPr>
      <w:r w:rsidRPr="00B80C1F">
        <w:rPr>
          <w:rFonts w:ascii="Calibri" w:eastAsia="Times New Roman" w:hAnsi="Calibri" w:cs="Calibri"/>
          <w:sz w:val="22"/>
          <w:szCs w:val="22"/>
        </w:rPr>
        <w:t xml:space="preserve">From April to June 2020, the Global Fund held a series of </w:t>
      </w:r>
      <w:r w:rsidR="00C47901" w:rsidRPr="00B80C1F">
        <w:rPr>
          <w:rFonts w:ascii="Calibri" w:eastAsia="Times New Roman" w:hAnsi="Calibri" w:cs="Calibri"/>
          <w:sz w:val="22"/>
          <w:szCs w:val="22"/>
        </w:rPr>
        <w:t xml:space="preserve">virtual </w:t>
      </w:r>
      <w:r w:rsidRPr="00B80C1F">
        <w:rPr>
          <w:rFonts w:ascii="Calibri" w:eastAsia="Times New Roman" w:hAnsi="Calibri" w:cs="Calibri"/>
          <w:sz w:val="22"/>
          <w:szCs w:val="22"/>
        </w:rPr>
        <w:t xml:space="preserve">civil society roundtable events </w:t>
      </w:r>
      <w:r w:rsidR="00C47901" w:rsidRPr="00B80C1F">
        <w:rPr>
          <w:rFonts w:ascii="Calibri" w:eastAsia="Times New Roman" w:hAnsi="Calibri" w:cs="Calibri"/>
          <w:sz w:val="22"/>
          <w:szCs w:val="22"/>
        </w:rPr>
        <w:t xml:space="preserve">to better understand how COVID-19 was affecting services and to identify innovations in grant implementation. Civil society implementers shared </w:t>
      </w:r>
      <w:r w:rsidR="00713788">
        <w:rPr>
          <w:rFonts w:ascii="Calibri" w:eastAsia="Times New Roman" w:hAnsi="Calibri" w:cs="Calibri"/>
          <w:sz w:val="22"/>
          <w:szCs w:val="22"/>
        </w:rPr>
        <w:t>successful strategies. Participants learned about</w:t>
      </w:r>
      <w:r w:rsidR="00C47901" w:rsidRPr="00B80C1F">
        <w:rPr>
          <w:rFonts w:ascii="Calibri" w:eastAsia="Times New Roman" w:hAnsi="Calibri" w:cs="Calibri"/>
          <w:bCs/>
          <w:sz w:val="22"/>
          <w:szCs w:val="22"/>
          <w:lang w:val="en-ZA"/>
        </w:rPr>
        <w:t xml:space="preserve"> telephonic psychosocial support for sex workers in South Africa</w:t>
      </w:r>
      <w:r w:rsidR="00713788">
        <w:rPr>
          <w:rFonts w:ascii="Calibri" w:eastAsia="Times New Roman" w:hAnsi="Calibri" w:cs="Calibri"/>
          <w:bCs/>
          <w:sz w:val="22"/>
          <w:szCs w:val="22"/>
          <w:lang w:val="en-ZA"/>
        </w:rPr>
        <w:t>, scaled-up</w:t>
      </w:r>
      <w:r w:rsidR="00C47901" w:rsidRPr="00B80C1F">
        <w:rPr>
          <w:rFonts w:ascii="Calibri" w:eastAsia="Times New Roman" w:hAnsi="Calibri" w:cs="Calibri"/>
          <w:bCs/>
          <w:sz w:val="22"/>
          <w:szCs w:val="22"/>
          <w:lang w:val="en-ZA"/>
        </w:rPr>
        <w:t xml:space="preserve"> take-home</w:t>
      </w:r>
      <w:r w:rsidR="00713788">
        <w:rPr>
          <w:rFonts w:ascii="Calibri" w:eastAsia="Times New Roman" w:hAnsi="Calibri" w:cs="Calibri"/>
          <w:bCs/>
          <w:sz w:val="22"/>
          <w:szCs w:val="22"/>
          <w:lang w:val="en-ZA"/>
        </w:rPr>
        <w:t xml:space="preserve"> doses of</w:t>
      </w:r>
      <w:r w:rsidR="00C47901" w:rsidRPr="00B80C1F">
        <w:rPr>
          <w:rFonts w:ascii="Calibri" w:eastAsia="Times New Roman" w:hAnsi="Calibri" w:cs="Calibri"/>
          <w:bCs/>
          <w:sz w:val="22"/>
          <w:szCs w:val="22"/>
          <w:lang w:val="en-ZA"/>
        </w:rPr>
        <w:t xml:space="preserve"> opioid substitution therapy</w:t>
      </w:r>
      <w:r w:rsidR="00713788">
        <w:rPr>
          <w:rFonts w:ascii="Calibri" w:eastAsia="Times New Roman" w:hAnsi="Calibri" w:cs="Calibri"/>
          <w:bCs/>
          <w:sz w:val="22"/>
          <w:szCs w:val="22"/>
          <w:lang w:val="en-ZA"/>
        </w:rPr>
        <w:t xml:space="preserve"> for people who use drugs</w:t>
      </w:r>
      <w:r w:rsidR="00B80C1F">
        <w:rPr>
          <w:rFonts w:ascii="Calibri" w:eastAsia="Times New Roman" w:hAnsi="Calibri" w:cs="Calibri"/>
          <w:bCs/>
          <w:sz w:val="22"/>
          <w:szCs w:val="22"/>
          <w:lang w:val="en-ZA"/>
        </w:rPr>
        <w:t xml:space="preserve"> </w:t>
      </w:r>
      <w:r w:rsidR="00C47901" w:rsidRPr="00B80C1F">
        <w:rPr>
          <w:rFonts w:ascii="Calibri" w:eastAsia="Times New Roman" w:hAnsi="Calibri" w:cs="Calibri"/>
          <w:bCs/>
          <w:sz w:val="22"/>
          <w:szCs w:val="22"/>
          <w:lang w:val="en-ZA"/>
        </w:rPr>
        <w:t>in Ukraine</w:t>
      </w:r>
      <w:r w:rsidR="00713788">
        <w:rPr>
          <w:rFonts w:ascii="Calibri" w:eastAsia="Times New Roman" w:hAnsi="Calibri" w:cs="Calibri"/>
          <w:bCs/>
          <w:sz w:val="22"/>
          <w:szCs w:val="22"/>
          <w:lang w:val="en-ZA"/>
        </w:rPr>
        <w:t xml:space="preserve">, and increased </w:t>
      </w:r>
      <w:r w:rsidR="00C47901" w:rsidRPr="00B80C1F">
        <w:rPr>
          <w:rFonts w:ascii="Calibri" w:eastAsia="Times New Roman" w:hAnsi="Calibri" w:cs="Calibri"/>
          <w:bCs/>
          <w:sz w:val="22"/>
          <w:szCs w:val="22"/>
          <w:lang w:val="en-ZA"/>
        </w:rPr>
        <w:t xml:space="preserve">incentives </w:t>
      </w:r>
      <w:r w:rsidR="00713788">
        <w:rPr>
          <w:rFonts w:ascii="Calibri" w:eastAsia="Times New Roman" w:hAnsi="Calibri" w:cs="Calibri"/>
          <w:bCs/>
          <w:sz w:val="22"/>
          <w:szCs w:val="22"/>
          <w:lang w:val="en-ZA"/>
        </w:rPr>
        <w:t>paid to</w:t>
      </w:r>
      <w:r w:rsidR="00B80C1F">
        <w:rPr>
          <w:rFonts w:ascii="Calibri" w:eastAsia="Times New Roman" w:hAnsi="Calibri" w:cs="Calibri"/>
          <w:bCs/>
          <w:sz w:val="22"/>
          <w:szCs w:val="22"/>
          <w:lang w:val="en-ZA"/>
        </w:rPr>
        <w:t xml:space="preserve"> </w:t>
      </w:r>
      <w:r w:rsidR="00C47901" w:rsidRPr="00B80C1F">
        <w:rPr>
          <w:rFonts w:ascii="Calibri" w:eastAsia="Times New Roman" w:hAnsi="Calibri" w:cs="Calibri"/>
          <w:sz w:val="22"/>
          <w:szCs w:val="22"/>
        </w:rPr>
        <w:t>Integrated Community Malaria Volunteers</w:t>
      </w:r>
      <w:r w:rsidR="00713788">
        <w:rPr>
          <w:rFonts w:ascii="Calibri" w:eastAsia="Times New Roman" w:hAnsi="Calibri" w:cs="Calibri"/>
          <w:sz w:val="22"/>
          <w:szCs w:val="22"/>
        </w:rPr>
        <w:t xml:space="preserve"> in Myanmar</w:t>
      </w:r>
      <w:r w:rsidR="00C47901" w:rsidRPr="00B80C1F">
        <w:rPr>
          <w:rFonts w:ascii="Calibri" w:eastAsia="Times New Roman" w:hAnsi="Calibri" w:cs="Calibri"/>
          <w:sz w:val="22"/>
          <w:szCs w:val="22"/>
        </w:rPr>
        <w:t xml:space="preserve"> to</w:t>
      </w:r>
      <w:r w:rsidR="00B80C1F" w:rsidRPr="00B80C1F">
        <w:rPr>
          <w:rFonts w:ascii="Calibri" w:eastAsia="Times New Roman" w:hAnsi="Calibri" w:cs="Calibri"/>
          <w:bCs/>
          <w:sz w:val="22"/>
          <w:szCs w:val="22"/>
          <w:lang w:val="en-ZA"/>
        </w:rPr>
        <w:t xml:space="preserve"> </w:t>
      </w:r>
      <w:r w:rsidR="00B80C1F" w:rsidRPr="00B80C1F">
        <w:rPr>
          <w:rFonts w:ascii="Calibri" w:eastAsia="Times New Roman" w:hAnsi="Calibri" w:cs="Calibri"/>
          <w:sz w:val="22"/>
          <w:szCs w:val="22"/>
        </w:rPr>
        <w:t xml:space="preserve">motivate </w:t>
      </w:r>
      <w:r w:rsidR="00B80C1F">
        <w:rPr>
          <w:rFonts w:ascii="Calibri" w:hAnsi="Calibri" w:cs="Calibri"/>
          <w:sz w:val="22"/>
          <w:szCs w:val="22"/>
        </w:rPr>
        <w:t>them to continue reporting data in the</w:t>
      </w:r>
      <w:r w:rsidR="00C47901" w:rsidRPr="00B80C1F">
        <w:rPr>
          <w:rFonts w:ascii="Calibri" w:hAnsi="Calibri" w:cs="Calibri"/>
          <w:sz w:val="22"/>
          <w:szCs w:val="22"/>
        </w:rPr>
        <w:t xml:space="preserve"> current context</w:t>
      </w:r>
      <w:r w:rsidR="00B80C1F">
        <w:rPr>
          <w:rFonts w:ascii="Calibri" w:hAnsi="Calibri" w:cs="Calibri"/>
          <w:sz w:val="22"/>
          <w:szCs w:val="22"/>
        </w:rPr>
        <w:t>.</w:t>
      </w:r>
    </w:p>
    <w:p w14:paraId="1DB88792" w14:textId="77777777" w:rsidR="00124617" w:rsidRDefault="00124617" w:rsidP="00124617">
      <w:pPr>
        <w:rPr>
          <w:rFonts w:ascii="Calibri" w:eastAsia="Times New Roman" w:hAnsi="Calibri" w:cs="Calibri"/>
          <w:sz w:val="22"/>
          <w:szCs w:val="22"/>
        </w:rPr>
      </w:pPr>
    </w:p>
    <w:p w14:paraId="2BFCDD33" w14:textId="1937F1D6" w:rsidR="009D522F" w:rsidRDefault="00B80C1F" w:rsidP="00B80C1F">
      <w:pPr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 xml:space="preserve">While service delivery disruptions </w:t>
      </w:r>
      <w:r w:rsidR="00421178">
        <w:rPr>
          <w:rFonts w:ascii="Calibri" w:eastAsia="Times New Roman" w:hAnsi="Calibri" w:cs="Calibri"/>
          <w:sz w:val="22"/>
          <w:szCs w:val="22"/>
        </w:rPr>
        <w:t xml:space="preserve">from COVID-19 </w:t>
      </w:r>
      <w:r>
        <w:rPr>
          <w:rFonts w:ascii="Calibri" w:eastAsia="Times New Roman" w:hAnsi="Calibri" w:cs="Calibri"/>
          <w:sz w:val="22"/>
          <w:szCs w:val="22"/>
        </w:rPr>
        <w:t xml:space="preserve">were a major concern, </w:t>
      </w:r>
      <w:r w:rsidR="00421178">
        <w:rPr>
          <w:rFonts w:ascii="Calibri" w:eastAsia="Times New Roman" w:hAnsi="Calibri" w:cs="Calibri"/>
          <w:sz w:val="22"/>
          <w:szCs w:val="22"/>
        </w:rPr>
        <w:t>so too were barriers to effective community engagement in Global Fund</w:t>
      </w:r>
      <w:r w:rsidR="00AD6D00">
        <w:rPr>
          <w:rFonts w:ascii="Calibri" w:eastAsia="Times New Roman" w:hAnsi="Calibri" w:cs="Calibri"/>
          <w:sz w:val="22"/>
          <w:szCs w:val="22"/>
        </w:rPr>
        <w:t>-related</w:t>
      </w:r>
      <w:r w:rsidR="00421178">
        <w:rPr>
          <w:rFonts w:ascii="Calibri" w:eastAsia="Times New Roman" w:hAnsi="Calibri" w:cs="Calibri"/>
          <w:sz w:val="22"/>
          <w:szCs w:val="22"/>
        </w:rPr>
        <w:t xml:space="preserve"> processes. </w:t>
      </w:r>
      <w:r w:rsidR="009D522F">
        <w:rPr>
          <w:rFonts w:ascii="Calibri" w:eastAsia="Times New Roman" w:hAnsi="Calibri" w:cs="Calibri"/>
          <w:sz w:val="22"/>
          <w:szCs w:val="22"/>
        </w:rPr>
        <w:t xml:space="preserve">In a May 2020 statement, the </w:t>
      </w:r>
      <w:r w:rsidR="00AD6D00">
        <w:rPr>
          <w:rFonts w:ascii="Calibri" w:eastAsia="Times New Roman" w:hAnsi="Calibri" w:cs="Calibri"/>
          <w:sz w:val="22"/>
          <w:szCs w:val="22"/>
        </w:rPr>
        <w:t xml:space="preserve">Global Fund’s </w:t>
      </w:r>
      <w:r w:rsidR="009D522F">
        <w:rPr>
          <w:rFonts w:ascii="Calibri" w:eastAsia="Times New Roman" w:hAnsi="Calibri" w:cs="Calibri"/>
          <w:sz w:val="22"/>
          <w:szCs w:val="22"/>
        </w:rPr>
        <w:t>Technical Review Panel</w:t>
      </w:r>
      <w:r w:rsidR="000110FF">
        <w:rPr>
          <w:rFonts w:ascii="Calibri" w:eastAsia="Times New Roman" w:hAnsi="Calibri" w:cs="Calibri"/>
          <w:sz w:val="22"/>
          <w:szCs w:val="22"/>
        </w:rPr>
        <w:t xml:space="preserve"> (TRP)</w:t>
      </w:r>
      <w:r w:rsidR="009D522F">
        <w:rPr>
          <w:rFonts w:ascii="Calibri" w:eastAsia="Times New Roman" w:hAnsi="Calibri" w:cs="Calibri"/>
          <w:sz w:val="22"/>
          <w:szCs w:val="22"/>
        </w:rPr>
        <w:t xml:space="preserve"> acknowledged the </w:t>
      </w:r>
      <w:r w:rsidR="009D522F">
        <w:rPr>
          <w:sz w:val="22"/>
          <w:szCs w:val="22"/>
        </w:rPr>
        <w:t>i</w:t>
      </w:r>
      <w:r w:rsidR="009D522F">
        <w:rPr>
          <w:sz w:val="22"/>
          <w:szCs w:val="22"/>
        </w:rPr>
        <w:t xml:space="preserve">mmediate impacts </w:t>
      </w:r>
      <w:r w:rsidR="009D522F">
        <w:rPr>
          <w:sz w:val="22"/>
          <w:szCs w:val="22"/>
        </w:rPr>
        <w:t xml:space="preserve">of COVID-19 on </w:t>
      </w:r>
      <w:r w:rsidR="009D522F">
        <w:rPr>
          <w:sz w:val="22"/>
          <w:szCs w:val="22"/>
        </w:rPr>
        <w:t xml:space="preserve"> direct disruptions to service</w:t>
      </w:r>
      <w:r w:rsidR="009D522F">
        <w:rPr>
          <w:sz w:val="22"/>
          <w:szCs w:val="22"/>
        </w:rPr>
        <w:t xml:space="preserve">, while warning of </w:t>
      </w:r>
      <w:r w:rsidR="00AD6D00">
        <w:rPr>
          <w:sz w:val="22"/>
          <w:szCs w:val="22"/>
        </w:rPr>
        <w:t xml:space="preserve">the </w:t>
      </w:r>
      <w:r w:rsidR="009D522F">
        <w:rPr>
          <w:sz w:val="22"/>
          <w:szCs w:val="22"/>
        </w:rPr>
        <w:t>l</w:t>
      </w:r>
      <w:r w:rsidR="009D522F">
        <w:rPr>
          <w:sz w:val="22"/>
          <w:szCs w:val="22"/>
        </w:rPr>
        <w:t xml:space="preserve">onger-term risks </w:t>
      </w:r>
      <w:r w:rsidR="009D522F">
        <w:rPr>
          <w:sz w:val="22"/>
          <w:szCs w:val="22"/>
        </w:rPr>
        <w:t>associated with the</w:t>
      </w:r>
      <w:r w:rsidR="009D522F">
        <w:rPr>
          <w:sz w:val="22"/>
          <w:szCs w:val="22"/>
        </w:rPr>
        <w:t xml:space="preserve"> erosion of health-related human rights and community engagement</w:t>
      </w:r>
      <w:r w:rsidR="009D522F">
        <w:rPr>
          <w:sz w:val="22"/>
          <w:szCs w:val="22"/>
        </w:rPr>
        <w:t>.</w:t>
      </w:r>
    </w:p>
    <w:p w14:paraId="4B35AD60" w14:textId="175AB11E" w:rsidR="00421178" w:rsidRDefault="00B80C1F" w:rsidP="00B80C1F">
      <w:pPr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lastRenderedPageBreak/>
        <w:t>COVID-19</w:t>
      </w:r>
      <w:r w:rsidR="00421178">
        <w:rPr>
          <w:rFonts w:ascii="Calibri" w:eastAsia="Times New Roman" w:hAnsi="Calibri" w:cs="Calibri"/>
          <w:sz w:val="22"/>
          <w:szCs w:val="22"/>
        </w:rPr>
        <w:t xml:space="preserve"> </w:t>
      </w:r>
      <w:r>
        <w:rPr>
          <w:rFonts w:ascii="Calibri" w:eastAsia="Times New Roman" w:hAnsi="Calibri" w:cs="Calibri"/>
          <w:sz w:val="22"/>
          <w:szCs w:val="22"/>
        </w:rPr>
        <w:t>struck at a time when new Global Fund grants were being designed for the 2020-2022 funding cycle. Between March and August 2020 – when lockdown restrictions were most severe – 148</w:t>
      </w:r>
      <w:r w:rsidR="00421178">
        <w:rPr>
          <w:rFonts w:ascii="Calibri" w:eastAsia="Times New Roman" w:hAnsi="Calibri" w:cs="Calibri"/>
          <w:sz w:val="22"/>
          <w:szCs w:val="22"/>
        </w:rPr>
        <w:t xml:space="preserve"> HIV, TB and malaria</w:t>
      </w:r>
      <w:r>
        <w:rPr>
          <w:rFonts w:ascii="Calibri" w:eastAsia="Times New Roman" w:hAnsi="Calibri" w:cs="Calibri"/>
          <w:sz w:val="22"/>
          <w:szCs w:val="22"/>
        </w:rPr>
        <w:t xml:space="preserve"> funding requests were due for submission</w:t>
      </w:r>
      <w:r w:rsidR="00806CE5">
        <w:rPr>
          <w:rFonts w:ascii="Calibri" w:eastAsia="Times New Roman" w:hAnsi="Calibri" w:cs="Calibri"/>
          <w:sz w:val="22"/>
          <w:szCs w:val="22"/>
        </w:rPr>
        <w:t xml:space="preserve"> to the Global Fund</w:t>
      </w:r>
      <w:r>
        <w:rPr>
          <w:rFonts w:ascii="Calibri" w:eastAsia="Times New Roman" w:hAnsi="Calibri" w:cs="Calibri"/>
          <w:sz w:val="22"/>
          <w:szCs w:val="22"/>
        </w:rPr>
        <w:t xml:space="preserve">. </w:t>
      </w:r>
      <w:r w:rsidR="00421178">
        <w:rPr>
          <w:rFonts w:ascii="Calibri" w:eastAsia="Times New Roman" w:hAnsi="Calibri" w:cs="Calibri"/>
          <w:sz w:val="22"/>
          <w:szCs w:val="22"/>
        </w:rPr>
        <w:t xml:space="preserve">In addition, 82 countries developed funding requests to the Global Fund’s COVID-19 Response Mechanism (C19RM). </w:t>
      </w:r>
      <w:r w:rsidR="00421178">
        <w:rPr>
          <w:sz w:val="22"/>
          <w:szCs w:val="22"/>
        </w:rPr>
        <w:t>All funding requests</w:t>
      </w:r>
      <w:r w:rsidR="00713788">
        <w:rPr>
          <w:sz w:val="22"/>
          <w:szCs w:val="22"/>
        </w:rPr>
        <w:t xml:space="preserve">, including C19RM, </w:t>
      </w:r>
      <w:r w:rsidR="00421178">
        <w:rPr>
          <w:sz w:val="22"/>
          <w:szCs w:val="22"/>
        </w:rPr>
        <w:t>are required to be developed through inclusive and transparent country dialogue with a broad range of stakeholders including key and vulnerable populations.</w:t>
      </w:r>
      <w:r w:rsidR="00421178">
        <w:rPr>
          <w:rFonts w:ascii="Calibri" w:eastAsia="Times New Roman" w:hAnsi="Calibri" w:cs="Calibri"/>
          <w:sz w:val="22"/>
          <w:szCs w:val="22"/>
        </w:rPr>
        <w:t xml:space="preserve"> With lockdowns, social distancing, and a very real health risk from any kind of</w:t>
      </w:r>
      <w:r w:rsidR="00806CE5">
        <w:rPr>
          <w:rFonts w:ascii="Calibri" w:eastAsia="Times New Roman" w:hAnsi="Calibri" w:cs="Calibri"/>
          <w:sz w:val="22"/>
          <w:szCs w:val="22"/>
        </w:rPr>
        <w:t xml:space="preserve"> physical</w:t>
      </w:r>
      <w:r w:rsidR="00421178">
        <w:rPr>
          <w:rFonts w:ascii="Calibri" w:eastAsia="Times New Roman" w:hAnsi="Calibri" w:cs="Calibri"/>
          <w:sz w:val="22"/>
          <w:szCs w:val="22"/>
        </w:rPr>
        <w:t xml:space="preserve"> gathering, COVID-19 stymied traditional approaches </w:t>
      </w:r>
      <w:r w:rsidR="00806CE5">
        <w:rPr>
          <w:rFonts w:ascii="Calibri" w:eastAsia="Times New Roman" w:hAnsi="Calibri" w:cs="Calibri"/>
          <w:sz w:val="22"/>
          <w:szCs w:val="22"/>
        </w:rPr>
        <w:t>to community</w:t>
      </w:r>
      <w:r w:rsidR="00421178">
        <w:rPr>
          <w:rFonts w:ascii="Calibri" w:eastAsia="Times New Roman" w:hAnsi="Calibri" w:cs="Calibri"/>
          <w:sz w:val="22"/>
          <w:szCs w:val="22"/>
        </w:rPr>
        <w:t xml:space="preserve"> consultation</w:t>
      </w:r>
      <w:r w:rsidR="00AD6D00">
        <w:rPr>
          <w:rFonts w:ascii="Calibri" w:eastAsia="Times New Roman" w:hAnsi="Calibri" w:cs="Calibri"/>
          <w:sz w:val="22"/>
          <w:szCs w:val="22"/>
        </w:rPr>
        <w:t xml:space="preserve"> and country dialogue</w:t>
      </w:r>
      <w:r w:rsidR="00421178">
        <w:rPr>
          <w:rFonts w:ascii="Calibri" w:eastAsia="Times New Roman" w:hAnsi="Calibri" w:cs="Calibri"/>
          <w:sz w:val="22"/>
          <w:szCs w:val="22"/>
        </w:rPr>
        <w:t xml:space="preserve">. </w:t>
      </w:r>
    </w:p>
    <w:p w14:paraId="51045DC6" w14:textId="77777777" w:rsidR="009D522F" w:rsidRDefault="009D522F" w:rsidP="00B80C1F">
      <w:pPr>
        <w:rPr>
          <w:rFonts w:ascii="Calibri" w:eastAsia="Times New Roman" w:hAnsi="Calibri" w:cs="Calibri"/>
          <w:sz w:val="22"/>
          <w:szCs w:val="22"/>
        </w:rPr>
      </w:pPr>
    </w:p>
    <w:p w14:paraId="03733618" w14:textId="386B4A59" w:rsidR="009D522F" w:rsidRDefault="00421178" w:rsidP="00B80C1F">
      <w:pPr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In April 2020, t</w:t>
      </w:r>
      <w:r w:rsidR="00B80C1F">
        <w:rPr>
          <w:rFonts w:ascii="Calibri" w:eastAsia="Times New Roman" w:hAnsi="Calibri" w:cs="Calibri"/>
          <w:sz w:val="22"/>
          <w:szCs w:val="22"/>
        </w:rPr>
        <w:t>he Global Fund issued guidance on how to hol</w:t>
      </w:r>
      <w:r w:rsidR="001A5EBE">
        <w:rPr>
          <w:rFonts w:ascii="Calibri" w:eastAsia="Times New Roman" w:hAnsi="Calibri" w:cs="Calibri"/>
          <w:sz w:val="22"/>
          <w:szCs w:val="22"/>
        </w:rPr>
        <w:t>d</w:t>
      </w:r>
      <w:r w:rsidR="00B80C1F">
        <w:rPr>
          <w:rFonts w:ascii="Calibri" w:eastAsia="Times New Roman" w:hAnsi="Calibri" w:cs="Calibri"/>
          <w:sz w:val="22"/>
          <w:szCs w:val="22"/>
        </w:rPr>
        <w:t xml:space="preserve"> a virtual inclusive country dialogue. </w:t>
      </w:r>
      <w:r w:rsidR="00B80C1F" w:rsidRPr="00B80C1F">
        <w:rPr>
          <w:rFonts w:eastAsia="Times New Roman" w:cstheme="minorHAnsi"/>
          <w:sz w:val="22"/>
          <w:szCs w:val="22"/>
          <w:shd w:val="clear" w:color="auto" w:fill="FFFFFF"/>
        </w:rPr>
        <w:t>T</w:t>
      </w:r>
      <w:r w:rsidR="00B80C1F" w:rsidRPr="00F546EC">
        <w:rPr>
          <w:rFonts w:eastAsia="Times New Roman" w:cstheme="minorHAnsi"/>
          <w:sz w:val="22"/>
          <w:szCs w:val="22"/>
          <w:shd w:val="clear" w:color="auto" w:fill="FFFFFF"/>
        </w:rPr>
        <w:t>he Global Fund</w:t>
      </w:r>
      <w:r w:rsidR="00B80C1F">
        <w:rPr>
          <w:rFonts w:eastAsia="Times New Roman" w:cstheme="minorHAnsi"/>
          <w:sz w:val="22"/>
          <w:szCs w:val="22"/>
          <w:shd w:val="clear" w:color="auto" w:fill="FFFFFF"/>
        </w:rPr>
        <w:t xml:space="preserve">’s Community, Rights and Gender Strategic Initiative </w:t>
      </w:r>
      <w:r w:rsidR="00B80C1F">
        <w:rPr>
          <w:rFonts w:eastAsia="Times New Roman" w:cstheme="minorHAnsi"/>
          <w:sz w:val="22"/>
          <w:szCs w:val="22"/>
          <w:shd w:val="clear" w:color="auto" w:fill="FFFFFF"/>
        </w:rPr>
        <w:softHyphen/>
        <w:t>– a</w:t>
      </w:r>
      <w:r w:rsidR="00B80C1F" w:rsidRPr="00F546EC">
        <w:rPr>
          <w:rFonts w:eastAsia="Times New Roman" w:cstheme="minorHAnsi"/>
          <w:sz w:val="22"/>
          <w:szCs w:val="22"/>
          <w:shd w:val="clear" w:color="auto" w:fill="FFFFFF"/>
        </w:rPr>
        <w:t xml:space="preserve"> US$16 million </w:t>
      </w:r>
      <w:r w:rsidR="00B80C1F">
        <w:rPr>
          <w:rFonts w:eastAsia="Times New Roman" w:cstheme="minorHAnsi"/>
          <w:sz w:val="22"/>
          <w:szCs w:val="22"/>
          <w:shd w:val="clear" w:color="auto" w:fill="FFFFFF"/>
        </w:rPr>
        <w:t xml:space="preserve">investment </w:t>
      </w:r>
      <w:r w:rsidR="00B80C1F" w:rsidRPr="00F546EC">
        <w:rPr>
          <w:rFonts w:eastAsia="Times New Roman" w:cstheme="minorHAnsi"/>
          <w:sz w:val="22"/>
          <w:szCs w:val="22"/>
          <w:shd w:val="clear" w:color="auto" w:fill="FFFFFF"/>
        </w:rPr>
        <w:t>to support civil society and community organizations to meaningfully engage in Global Fund processes</w:t>
      </w:r>
      <w:r w:rsidR="008B6A65">
        <w:rPr>
          <w:rFonts w:eastAsia="Times New Roman" w:cstheme="minorHAnsi"/>
          <w:sz w:val="22"/>
          <w:szCs w:val="22"/>
          <w:shd w:val="clear" w:color="auto" w:fill="FFFFFF"/>
        </w:rPr>
        <w:t xml:space="preserve"> </w:t>
      </w:r>
      <w:r w:rsidR="00B80C1F">
        <w:rPr>
          <w:rFonts w:eastAsia="Times New Roman" w:cstheme="minorHAnsi"/>
          <w:sz w:val="22"/>
          <w:szCs w:val="22"/>
          <w:shd w:val="clear" w:color="auto" w:fill="FFFFFF"/>
        </w:rPr>
        <w:t xml:space="preserve">– also adjusted its support to COVID-19 realities. </w:t>
      </w:r>
      <w:r w:rsidR="008B6A65">
        <w:rPr>
          <w:rFonts w:eastAsia="Times New Roman" w:cstheme="minorHAnsi"/>
          <w:sz w:val="22"/>
          <w:szCs w:val="22"/>
          <w:shd w:val="clear" w:color="auto" w:fill="FFFFFF"/>
        </w:rPr>
        <w:t xml:space="preserve">Innovations in Global Fund community engagement during the pandemic are many, but </w:t>
      </w:r>
      <w:r w:rsidR="00AD6D00">
        <w:rPr>
          <w:rFonts w:eastAsia="Times New Roman" w:cstheme="minorHAnsi"/>
          <w:sz w:val="22"/>
          <w:szCs w:val="22"/>
          <w:shd w:val="clear" w:color="auto" w:fill="FFFFFF"/>
        </w:rPr>
        <w:t xml:space="preserve">these </w:t>
      </w:r>
      <w:r w:rsidR="008B6A65">
        <w:rPr>
          <w:rFonts w:eastAsia="Times New Roman" w:cstheme="minorHAnsi"/>
          <w:sz w:val="22"/>
          <w:szCs w:val="22"/>
          <w:shd w:val="clear" w:color="auto" w:fill="FFFFFF"/>
        </w:rPr>
        <w:t xml:space="preserve">have not yet been widely shared. </w:t>
      </w:r>
      <w:r w:rsidR="00B60D5F" w:rsidRPr="007D2BD7">
        <w:rPr>
          <w:rFonts w:ascii="Calibri" w:eastAsia="Times New Roman" w:hAnsi="Calibri" w:cs="Calibri"/>
          <w:sz w:val="22"/>
          <w:szCs w:val="22"/>
        </w:rPr>
        <w:t xml:space="preserve">The Global Fund has </w:t>
      </w:r>
      <w:r w:rsidR="00AD6D00">
        <w:rPr>
          <w:rFonts w:ascii="Calibri" w:eastAsia="Times New Roman" w:hAnsi="Calibri" w:cs="Calibri"/>
          <w:sz w:val="22"/>
          <w:szCs w:val="22"/>
        </w:rPr>
        <w:t xml:space="preserve">a </w:t>
      </w:r>
      <w:r w:rsidR="00B60D5F" w:rsidRPr="007D2BD7">
        <w:rPr>
          <w:rFonts w:ascii="Calibri" w:eastAsia="Times New Roman" w:hAnsi="Calibri" w:cs="Calibri"/>
          <w:sz w:val="22"/>
          <w:szCs w:val="22"/>
        </w:rPr>
        <w:t>unique depth of experience and mechanisms for the engagement of communities and civil society to fight infectious diseases. Lessons from Ebola outbreaks in Africa</w:t>
      </w:r>
      <w:r w:rsidR="00AD6D00">
        <w:rPr>
          <w:rFonts w:ascii="Calibri" w:eastAsia="Times New Roman" w:hAnsi="Calibri" w:cs="Calibri"/>
          <w:sz w:val="22"/>
          <w:szCs w:val="22"/>
        </w:rPr>
        <w:t xml:space="preserve"> demonstrate that</w:t>
      </w:r>
      <w:r w:rsidR="00B60D5F" w:rsidRPr="007D2BD7">
        <w:rPr>
          <w:rFonts w:ascii="Calibri" w:eastAsia="Times New Roman" w:hAnsi="Calibri" w:cs="Calibri"/>
          <w:sz w:val="22"/>
          <w:szCs w:val="22"/>
        </w:rPr>
        <w:t xml:space="preserve"> supporting community engagement and community-led responses will be critical in the fight against COVID-19. </w:t>
      </w:r>
    </w:p>
    <w:p w14:paraId="6839C1BE" w14:textId="77777777" w:rsidR="009D522F" w:rsidRDefault="009D522F" w:rsidP="00B80C1F">
      <w:pPr>
        <w:rPr>
          <w:rFonts w:ascii="Calibri" w:eastAsia="Times New Roman" w:hAnsi="Calibri" w:cs="Calibri"/>
          <w:sz w:val="22"/>
          <w:szCs w:val="22"/>
        </w:rPr>
      </w:pPr>
    </w:p>
    <w:p w14:paraId="3ECA6EB1" w14:textId="75EEE0FA" w:rsidR="00B60D5F" w:rsidRDefault="00B71C84" w:rsidP="00B80C1F">
      <w:pPr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 xml:space="preserve">Building on the regional </w:t>
      </w:r>
      <w:r w:rsidRPr="00B80C1F">
        <w:rPr>
          <w:rFonts w:ascii="Calibri" w:eastAsia="Times New Roman" w:hAnsi="Calibri" w:cs="Calibri"/>
          <w:sz w:val="22"/>
          <w:szCs w:val="22"/>
        </w:rPr>
        <w:t>civil society roundtable</w:t>
      </w:r>
      <w:r>
        <w:rPr>
          <w:rFonts w:ascii="Calibri" w:eastAsia="Times New Roman" w:hAnsi="Calibri" w:cs="Calibri"/>
          <w:sz w:val="22"/>
          <w:szCs w:val="22"/>
        </w:rPr>
        <w:t xml:space="preserve">s to date, a global civil society roundtable is planned for </w:t>
      </w:r>
      <w:r w:rsidR="001A5EBE">
        <w:rPr>
          <w:rFonts w:ascii="Calibri" w:eastAsia="Times New Roman" w:hAnsi="Calibri" w:cs="Calibri"/>
          <w:sz w:val="22"/>
          <w:szCs w:val="22"/>
        </w:rPr>
        <w:t>5</w:t>
      </w:r>
      <w:r>
        <w:rPr>
          <w:rFonts w:ascii="Calibri" w:eastAsia="Times New Roman" w:hAnsi="Calibri" w:cs="Calibri"/>
          <w:sz w:val="22"/>
          <w:szCs w:val="22"/>
        </w:rPr>
        <w:t xml:space="preserve"> November 2020 to consolidate learning on meaningful community engagement in Global Fund-related processes amid the COVID-19 pandemic.</w:t>
      </w:r>
    </w:p>
    <w:p w14:paraId="4E280590" w14:textId="77777777" w:rsidR="00D864E4" w:rsidRDefault="00D864E4" w:rsidP="00B80C1F">
      <w:pPr>
        <w:rPr>
          <w:rFonts w:ascii="Calibri" w:eastAsia="Times New Roman" w:hAnsi="Calibri" w:cs="Calibri"/>
          <w:b/>
          <w:color w:val="952A51"/>
          <w:sz w:val="22"/>
          <w:szCs w:val="22"/>
        </w:rPr>
      </w:pPr>
    </w:p>
    <w:p w14:paraId="20C3EBE7" w14:textId="77D25D9E" w:rsidR="008B6A65" w:rsidRPr="009F2E99" w:rsidRDefault="009F2E99" w:rsidP="00B80C1F">
      <w:pPr>
        <w:rPr>
          <w:rFonts w:ascii="Calibri" w:eastAsia="Times New Roman" w:hAnsi="Calibri" w:cs="Calibri"/>
          <w:b/>
          <w:color w:val="952A51"/>
          <w:sz w:val="22"/>
          <w:szCs w:val="22"/>
        </w:rPr>
      </w:pPr>
      <w:r w:rsidRPr="009F2E99">
        <w:rPr>
          <w:rFonts w:ascii="Calibri" w:eastAsia="Times New Roman" w:hAnsi="Calibri" w:cs="Calibri"/>
          <w:b/>
          <w:color w:val="952A51"/>
          <w:sz w:val="22"/>
          <w:szCs w:val="22"/>
        </w:rPr>
        <w:t>OBJECTIVES</w:t>
      </w:r>
    </w:p>
    <w:p w14:paraId="173DB8CA" w14:textId="77777777" w:rsidR="00806CE5" w:rsidRPr="00713788" w:rsidRDefault="00806CE5" w:rsidP="00B80C1F">
      <w:pPr>
        <w:rPr>
          <w:rFonts w:ascii="Calibri" w:eastAsia="Times New Roman" w:hAnsi="Calibri" w:cs="Calibri"/>
          <w:sz w:val="12"/>
          <w:szCs w:val="12"/>
        </w:rPr>
      </w:pPr>
    </w:p>
    <w:p w14:paraId="1F463E81" w14:textId="031E7880" w:rsidR="00D864E4" w:rsidRPr="00FC1D8A" w:rsidRDefault="00D864E4" w:rsidP="00FC1D8A">
      <w:pPr>
        <w:pStyle w:val="ListParagraph"/>
        <w:numPr>
          <w:ilvl w:val="0"/>
          <w:numId w:val="1"/>
        </w:numPr>
        <w:rPr>
          <w:rFonts w:ascii="Calibri" w:eastAsia="Times New Roman" w:hAnsi="Calibri" w:cs="Calibri"/>
          <w:sz w:val="22"/>
          <w:szCs w:val="22"/>
        </w:rPr>
      </w:pPr>
      <w:r w:rsidRPr="00D864E4">
        <w:rPr>
          <w:rFonts w:ascii="Calibri" w:eastAsia="Times New Roman" w:hAnsi="Calibri" w:cs="Calibri"/>
          <w:sz w:val="22"/>
          <w:szCs w:val="22"/>
        </w:rPr>
        <w:t xml:space="preserve">Share information from civil society and community-led surveys and case studies on the specific COVID-related barriers </w:t>
      </w:r>
      <w:r w:rsidRPr="00D864E4">
        <w:rPr>
          <w:rFonts w:ascii="Calibri" w:eastAsia="Times New Roman" w:hAnsi="Calibri" w:cs="Calibri"/>
          <w:sz w:val="22"/>
          <w:szCs w:val="22"/>
        </w:rPr>
        <w:t xml:space="preserve">that impede </w:t>
      </w:r>
      <w:r>
        <w:rPr>
          <w:rFonts w:ascii="Calibri" w:eastAsia="Times New Roman" w:hAnsi="Calibri" w:cs="Calibri"/>
          <w:sz w:val="22"/>
          <w:szCs w:val="22"/>
        </w:rPr>
        <w:t xml:space="preserve">meaningful </w:t>
      </w:r>
      <w:r w:rsidRPr="00D864E4">
        <w:rPr>
          <w:rFonts w:ascii="Calibri" w:eastAsia="Times New Roman" w:hAnsi="Calibri" w:cs="Calibri"/>
          <w:sz w:val="22"/>
          <w:szCs w:val="22"/>
        </w:rPr>
        <w:t>engagement in Global Fund</w:t>
      </w:r>
      <w:r>
        <w:rPr>
          <w:rFonts w:ascii="Calibri" w:eastAsia="Times New Roman" w:hAnsi="Calibri" w:cs="Calibri"/>
          <w:sz w:val="22"/>
          <w:szCs w:val="22"/>
        </w:rPr>
        <w:t>-</w:t>
      </w:r>
      <w:r w:rsidRPr="00D864E4">
        <w:rPr>
          <w:rFonts w:ascii="Calibri" w:eastAsia="Times New Roman" w:hAnsi="Calibri" w:cs="Calibri"/>
          <w:sz w:val="22"/>
          <w:szCs w:val="22"/>
        </w:rPr>
        <w:t>related</w:t>
      </w:r>
      <w:r w:rsidRPr="00D864E4">
        <w:rPr>
          <w:rFonts w:ascii="Calibri" w:eastAsia="Times New Roman" w:hAnsi="Calibri" w:cs="Calibri"/>
          <w:sz w:val="22"/>
          <w:szCs w:val="22"/>
        </w:rPr>
        <w:t xml:space="preserve"> proces</w:t>
      </w:r>
      <w:r w:rsidRPr="00D864E4">
        <w:rPr>
          <w:rFonts w:ascii="Calibri" w:eastAsia="Times New Roman" w:hAnsi="Calibri" w:cs="Calibri"/>
          <w:sz w:val="22"/>
          <w:szCs w:val="22"/>
        </w:rPr>
        <w:t>ses</w:t>
      </w:r>
      <w:r>
        <w:rPr>
          <w:rFonts w:ascii="Calibri" w:eastAsia="Times New Roman" w:hAnsi="Calibri" w:cs="Calibri"/>
          <w:sz w:val="22"/>
          <w:szCs w:val="22"/>
        </w:rPr>
        <w:t xml:space="preserve">, and how these can be overcome. </w:t>
      </w:r>
    </w:p>
    <w:p w14:paraId="3D684A66" w14:textId="4D227146" w:rsidR="009D522F" w:rsidRPr="00FC1D8A" w:rsidRDefault="009D522F" w:rsidP="00D864E4">
      <w:pPr>
        <w:pStyle w:val="ListParagraph"/>
        <w:numPr>
          <w:ilvl w:val="0"/>
          <w:numId w:val="1"/>
        </w:numPr>
        <w:rPr>
          <w:rFonts w:eastAsia="Times New Roman" w:cstheme="minorHAnsi"/>
          <w:sz w:val="22"/>
          <w:szCs w:val="22"/>
          <w:shd w:val="clear" w:color="auto" w:fill="FFFFFF"/>
        </w:rPr>
      </w:pPr>
      <w:r w:rsidRPr="00D864E4">
        <w:rPr>
          <w:rFonts w:ascii="Calibri" w:eastAsia="Times New Roman" w:hAnsi="Calibri" w:cs="Calibri"/>
          <w:sz w:val="22"/>
          <w:szCs w:val="22"/>
        </w:rPr>
        <w:t>Highlight good</w:t>
      </w:r>
      <w:r w:rsidR="008B6A65" w:rsidRPr="00D864E4">
        <w:rPr>
          <w:rFonts w:ascii="Calibri" w:eastAsia="Times New Roman" w:hAnsi="Calibri" w:cs="Calibri"/>
          <w:sz w:val="22"/>
          <w:szCs w:val="22"/>
        </w:rPr>
        <w:t xml:space="preserve"> </w:t>
      </w:r>
      <w:r w:rsidR="00806CE5" w:rsidRPr="00D864E4">
        <w:rPr>
          <w:rFonts w:ascii="Calibri" w:eastAsia="Times New Roman" w:hAnsi="Calibri" w:cs="Calibri"/>
          <w:sz w:val="22"/>
          <w:szCs w:val="22"/>
        </w:rPr>
        <w:t>examples of effective community engagement in</w:t>
      </w:r>
      <w:r w:rsidR="008B6A65" w:rsidRPr="00D864E4">
        <w:rPr>
          <w:rFonts w:ascii="Calibri" w:eastAsia="Times New Roman" w:hAnsi="Calibri" w:cs="Calibri"/>
          <w:sz w:val="22"/>
          <w:szCs w:val="22"/>
        </w:rPr>
        <w:t xml:space="preserve"> </w:t>
      </w:r>
      <w:r w:rsidR="00806CE5" w:rsidRPr="00D864E4">
        <w:rPr>
          <w:rFonts w:ascii="Calibri" w:eastAsia="Times New Roman" w:hAnsi="Calibri" w:cs="Calibri"/>
          <w:sz w:val="22"/>
          <w:szCs w:val="22"/>
        </w:rPr>
        <w:t xml:space="preserve">Global Fund </w:t>
      </w:r>
      <w:r w:rsidR="008B6A65" w:rsidRPr="00D864E4">
        <w:rPr>
          <w:rFonts w:ascii="Calibri" w:eastAsia="Times New Roman" w:hAnsi="Calibri" w:cs="Calibri"/>
          <w:sz w:val="22"/>
          <w:szCs w:val="22"/>
        </w:rPr>
        <w:t xml:space="preserve">country dialogue </w:t>
      </w:r>
      <w:r w:rsidR="00806CE5" w:rsidRPr="00D864E4">
        <w:rPr>
          <w:rFonts w:ascii="Calibri" w:eastAsia="Times New Roman" w:hAnsi="Calibri" w:cs="Calibri"/>
          <w:sz w:val="22"/>
          <w:szCs w:val="22"/>
        </w:rPr>
        <w:t>during</w:t>
      </w:r>
      <w:r w:rsidR="008B6A65" w:rsidRPr="00D864E4">
        <w:rPr>
          <w:rFonts w:ascii="Calibri" w:eastAsia="Times New Roman" w:hAnsi="Calibri" w:cs="Calibri"/>
          <w:sz w:val="22"/>
          <w:szCs w:val="22"/>
        </w:rPr>
        <w:t xml:space="preserve"> COVID-19</w:t>
      </w:r>
      <w:r w:rsidR="00806CE5" w:rsidRPr="00D864E4">
        <w:rPr>
          <w:rFonts w:ascii="Calibri" w:eastAsia="Times New Roman" w:hAnsi="Calibri" w:cs="Calibri"/>
          <w:sz w:val="22"/>
          <w:szCs w:val="22"/>
        </w:rPr>
        <w:t xml:space="preserve"> for </w:t>
      </w:r>
      <w:r w:rsidR="00F14172" w:rsidRPr="00D864E4">
        <w:rPr>
          <w:rFonts w:ascii="Calibri" w:eastAsia="Times New Roman" w:hAnsi="Calibri" w:cs="Calibri"/>
          <w:sz w:val="22"/>
          <w:szCs w:val="22"/>
        </w:rPr>
        <w:t>HIV, TB</w:t>
      </w:r>
      <w:r w:rsidRPr="00D864E4">
        <w:rPr>
          <w:rFonts w:ascii="Calibri" w:eastAsia="Times New Roman" w:hAnsi="Calibri" w:cs="Calibri"/>
          <w:sz w:val="22"/>
          <w:szCs w:val="22"/>
        </w:rPr>
        <w:t xml:space="preserve">, </w:t>
      </w:r>
      <w:r w:rsidR="00F14172" w:rsidRPr="00D864E4">
        <w:rPr>
          <w:rFonts w:ascii="Calibri" w:eastAsia="Times New Roman" w:hAnsi="Calibri" w:cs="Calibri"/>
          <w:sz w:val="22"/>
          <w:szCs w:val="22"/>
        </w:rPr>
        <w:t>malaria</w:t>
      </w:r>
      <w:r w:rsidRPr="00D864E4">
        <w:rPr>
          <w:rFonts w:ascii="Calibri" w:eastAsia="Times New Roman" w:hAnsi="Calibri" w:cs="Calibri"/>
          <w:sz w:val="22"/>
          <w:szCs w:val="22"/>
        </w:rPr>
        <w:t xml:space="preserve"> and C19RM</w:t>
      </w:r>
      <w:r w:rsidR="00F14172" w:rsidRPr="00D864E4">
        <w:rPr>
          <w:rFonts w:ascii="Calibri" w:eastAsia="Times New Roman" w:hAnsi="Calibri" w:cs="Calibri"/>
          <w:sz w:val="22"/>
          <w:szCs w:val="22"/>
        </w:rPr>
        <w:t xml:space="preserve"> funding requests submitted in </w:t>
      </w:r>
      <w:r w:rsidR="00806CE5" w:rsidRPr="00D864E4">
        <w:rPr>
          <w:rFonts w:ascii="Calibri" w:eastAsia="Times New Roman" w:hAnsi="Calibri" w:cs="Calibri"/>
          <w:sz w:val="22"/>
          <w:szCs w:val="22"/>
        </w:rPr>
        <w:t>Window</w:t>
      </w:r>
      <w:r w:rsidRPr="00D864E4">
        <w:rPr>
          <w:rFonts w:ascii="Calibri" w:eastAsia="Times New Roman" w:hAnsi="Calibri" w:cs="Calibri"/>
          <w:sz w:val="22"/>
          <w:szCs w:val="22"/>
        </w:rPr>
        <w:t>s</w:t>
      </w:r>
      <w:r w:rsidR="00806CE5" w:rsidRPr="00D864E4">
        <w:rPr>
          <w:rFonts w:ascii="Calibri" w:eastAsia="Times New Roman" w:hAnsi="Calibri" w:cs="Calibri"/>
          <w:sz w:val="22"/>
          <w:szCs w:val="22"/>
        </w:rPr>
        <w:t xml:space="preserve"> 1-3</w:t>
      </w:r>
      <w:r w:rsidR="008B6A65" w:rsidRPr="00D864E4">
        <w:rPr>
          <w:rFonts w:ascii="Calibri" w:eastAsia="Times New Roman" w:hAnsi="Calibri" w:cs="Calibri"/>
          <w:sz w:val="22"/>
          <w:szCs w:val="22"/>
        </w:rPr>
        <w:t xml:space="preserve">, and make recommendations for </w:t>
      </w:r>
      <w:r w:rsidR="00806CE5" w:rsidRPr="00D864E4">
        <w:rPr>
          <w:rFonts w:ascii="Calibri" w:eastAsia="Times New Roman" w:hAnsi="Calibri" w:cs="Calibri"/>
          <w:sz w:val="22"/>
          <w:szCs w:val="22"/>
        </w:rPr>
        <w:t>Window</w:t>
      </w:r>
      <w:r w:rsidRPr="00D864E4">
        <w:rPr>
          <w:rFonts w:ascii="Calibri" w:eastAsia="Times New Roman" w:hAnsi="Calibri" w:cs="Calibri"/>
          <w:sz w:val="22"/>
          <w:szCs w:val="22"/>
        </w:rPr>
        <w:t>s</w:t>
      </w:r>
      <w:r w:rsidR="00806CE5" w:rsidRPr="00D864E4">
        <w:rPr>
          <w:rFonts w:ascii="Calibri" w:eastAsia="Times New Roman" w:hAnsi="Calibri" w:cs="Calibri"/>
          <w:sz w:val="22"/>
          <w:szCs w:val="22"/>
        </w:rPr>
        <w:t xml:space="preserve"> 4-6 applicants.</w:t>
      </w:r>
    </w:p>
    <w:p w14:paraId="780F7D14" w14:textId="26094E64" w:rsidR="009D522F" w:rsidRPr="00D864E4" w:rsidRDefault="00421178" w:rsidP="006524EA">
      <w:pPr>
        <w:pStyle w:val="ListParagraph"/>
        <w:numPr>
          <w:ilvl w:val="0"/>
          <w:numId w:val="1"/>
        </w:numPr>
        <w:rPr>
          <w:rFonts w:ascii="Calibri" w:eastAsia="Times New Roman" w:hAnsi="Calibri" w:cs="Calibri"/>
          <w:sz w:val="22"/>
          <w:szCs w:val="22"/>
        </w:rPr>
      </w:pPr>
      <w:r w:rsidRPr="00D864E4">
        <w:rPr>
          <w:rFonts w:ascii="Calibri" w:eastAsia="Times New Roman" w:hAnsi="Calibri" w:cs="Calibri"/>
          <w:sz w:val="22"/>
          <w:szCs w:val="22"/>
        </w:rPr>
        <w:t>Promote cross-regional learning and exchange, so that civil society</w:t>
      </w:r>
      <w:r w:rsidR="00F14172" w:rsidRPr="00D864E4">
        <w:rPr>
          <w:rFonts w:ascii="Calibri" w:eastAsia="Times New Roman" w:hAnsi="Calibri" w:cs="Calibri"/>
          <w:sz w:val="22"/>
          <w:szCs w:val="22"/>
        </w:rPr>
        <w:t xml:space="preserve"> and community organizations</w:t>
      </w:r>
      <w:r w:rsidRPr="00D864E4">
        <w:rPr>
          <w:rFonts w:ascii="Calibri" w:eastAsia="Times New Roman" w:hAnsi="Calibri" w:cs="Calibri"/>
          <w:sz w:val="22"/>
          <w:szCs w:val="22"/>
        </w:rPr>
        <w:t xml:space="preserve"> may replicate or adapt </w:t>
      </w:r>
      <w:r w:rsidR="006524EA" w:rsidRPr="00D864E4">
        <w:rPr>
          <w:rFonts w:ascii="Calibri" w:eastAsia="Times New Roman" w:hAnsi="Calibri" w:cs="Calibri"/>
          <w:sz w:val="22"/>
          <w:szCs w:val="22"/>
        </w:rPr>
        <w:t>effective</w:t>
      </w:r>
      <w:r w:rsidRPr="00D864E4">
        <w:rPr>
          <w:rFonts w:ascii="Calibri" w:eastAsia="Times New Roman" w:hAnsi="Calibri" w:cs="Calibri"/>
          <w:sz w:val="22"/>
          <w:szCs w:val="22"/>
        </w:rPr>
        <w:t xml:space="preserve"> community engagement strategies. </w:t>
      </w:r>
    </w:p>
    <w:p w14:paraId="6D916885" w14:textId="77777777" w:rsidR="00D864E4" w:rsidRDefault="00D864E4" w:rsidP="006524EA">
      <w:pPr>
        <w:rPr>
          <w:rFonts w:ascii="Calibri" w:eastAsia="Times New Roman" w:hAnsi="Calibri" w:cs="Calibri"/>
          <w:sz w:val="22"/>
          <w:szCs w:val="22"/>
        </w:rPr>
      </w:pPr>
    </w:p>
    <w:p w14:paraId="7E09D2E1" w14:textId="389E631A" w:rsidR="006524EA" w:rsidRDefault="006524EA" w:rsidP="006524EA">
      <w:pPr>
        <w:rPr>
          <w:rFonts w:ascii="Calibri" w:eastAsia="Times New Roman" w:hAnsi="Calibri" w:cs="Calibri"/>
          <w:b/>
          <w:color w:val="952A51"/>
          <w:sz w:val="22"/>
          <w:szCs w:val="22"/>
        </w:rPr>
      </w:pPr>
      <w:r>
        <w:rPr>
          <w:rFonts w:ascii="Calibri" w:eastAsia="Times New Roman" w:hAnsi="Calibri" w:cs="Calibri"/>
          <w:b/>
          <w:color w:val="952A51"/>
          <w:sz w:val="22"/>
          <w:szCs w:val="22"/>
        </w:rPr>
        <w:t>PARTICIPANTS</w:t>
      </w:r>
    </w:p>
    <w:p w14:paraId="2F4CA2E1" w14:textId="2A1161B0" w:rsidR="006524EA" w:rsidRDefault="006524EA" w:rsidP="006524EA">
      <w:pPr>
        <w:rPr>
          <w:rFonts w:ascii="Calibri" w:eastAsia="Times New Roman" w:hAnsi="Calibri" w:cs="Calibri"/>
          <w:b/>
          <w:color w:val="952A51"/>
          <w:sz w:val="22"/>
          <w:szCs w:val="22"/>
        </w:rPr>
      </w:pPr>
    </w:p>
    <w:p w14:paraId="77DD6F81" w14:textId="351E0928" w:rsidR="006524EA" w:rsidRDefault="006524EA" w:rsidP="006524EA">
      <w:pPr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Up to 300 participants from c</w:t>
      </w:r>
      <w:r w:rsidRPr="006524EA">
        <w:rPr>
          <w:rFonts w:ascii="Calibri" w:eastAsia="Times New Roman" w:hAnsi="Calibri" w:cs="Calibri"/>
          <w:sz w:val="22"/>
          <w:szCs w:val="22"/>
        </w:rPr>
        <w:t xml:space="preserve">ivil society </w:t>
      </w:r>
      <w:r>
        <w:rPr>
          <w:rFonts w:ascii="Calibri" w:eastAsia="Times New Roman" w:hAnsi="Calibri" w:cs="Calibri"/>
          <w:sz w:val="22"/>
          <w:szCs w:val="22"/>
        </w:rPr>
        <w:t>and</w:t>
      </w:r>
      <w:r w:rsidRPr="006524EA">
        <w:rPr>
          <w:rFonts w:ascii="Calibri" w:eastAsia="Times New Roman" w:hAnsi="Calibri" w:cs="Calibri"/>
          <w:sz w:val="22"/>
          <w:szCs w:val="22"/>
        </w:rPr>
        <w:t xml:space="preserve"> community groups from the six regions, </w:t>
      </w:r>
      <w:r w:rsidR="00A22338">
        <w:rPr>
          <w:rFonts w:ascii="Calibri" w:eastAsia="Times New Roman" w:hAnsi="Calibri" w:cs="Calibri"/>
          <w:sz w:val="22"/>
          <w:szCs w:val="22"/>
        </w:rPr>
        <w:t xml:space="preserve">members of Country Coordinating Mechanisms (CCMs), </w:t>
      </w:r>
      <w:r w:rsidRPr="006524EA">
        <w:rPr>
          <w:rFonts w:ascii="Calibri" w:eastAsia="Times New Roman" w:hAnsi="Calibri" w:cs="Calibri"/>
          <w:sz w:val="22"/>
          <w:szCs w:val="22"/>
        </w:rPr>
        <w:t xml:space="preserve">Global Fund Secretariat staff, technical partners, and other stakeholders interested in meaningful </w:t>
      </w:r>
      <w:r w:rsidR="0098100E">
        <w:rPr>
          <w:rFonts w:ascii="Calibri" w:eastAsia="Times New Roman" w:hAnsi="Calibri" w:cs="Calibri"/>
          <w:sz w:val="22"/>
          <w:szCs w:val="22"/>
        </w:rPr>
        <w:t xml:space="preserve">civil society and community </w:t>
      </w:r>
      <w:r w:rsidRPr="006524EA">
        <w:rPr>
          <w:rFonts w:ascii="Calibri" w:eastAsia="Times New Roman" w:hAnsi="Calibri" w:cs="Calibri"/>
          <w:sz w:val="22"/>
          <w:szCs w:val="22"/>
        </w:rPr>
        <w:t xml:space="preserve">engagement. </w:t>
      </w:r>
    </w:p>
    <w:p w14:paraId="360F47DA" w14:textId="77777777" w:rsidR="00D864E4" w:rsidRDefault="00D864E4" w:rsidP="006524EA">
      <w:pPr>
        <w:rPr>
          <w:rFonts w:ascii="Calibri" w:eastAsia="Times New Roman" w:hAnsi="Calibri" w:cs="Calibri"/>
          <w:sz w:val="22"/>
          <w:szCs w:val="22"/>
        </w:rPr>
      </w:pPr>
    </w:p>
    <w:p w14:paraId="46BA3AEA" w14:textId="3623FC04" w:rsidR="006524EA" w:rsidRDefault="006524EA" w:rsidP="006524EA">
      <w:pPr>
        <w:rPr>
          <w:rFonts w:ascii="Calibri" w:eastAsia="Times New Roman" w:hAnsi="Calibri" w:cs="Calibri"/>
          <w:b/>
          <w:color w:val="952A51"/>
          <w:sz w:val="22"/>
          <w:szCs w:val="22"/>
        </w:rPr>
      </w:pPr>
      <w:r>
        <w:rPr>
          <w:rFonts w:ascii="Calibri" w:eastAsia="Times New Roman" w:hAnsi="Calibri" w:cs="Calibri"/>
          <w:b/>
          <w:color w:val="952A51"/>
          <w:sz w:val="22"/>
          <w:szCs w:val="22"/>
        </w:rPr>
        <w:t>LANGUAGE</w:t>
      </w:r>
    </w:p>
    <w:p w14:paraId="1D8806CA" w14:textId="61E82457" w:rsidR="006524EA" w:rsidRDefault="006524EA" w:rsidP="006524EA">
      <w:pPr>
        <w:rPr>
          <w:rFonts w:ascii="Calibri" w:eastAsia="Times New Roman" w:hAnsi="Calibri" w:cs="Calibri"/>
          <w:b/>
          <w:color w:val="952A51"/>
          <w:sz w:val="22"/>
          <w:szCs w:val="22"/>
        </w:rPr>
      </w:pPr>
    </w:p>
    <w:p w14:paraId="09282D7C" w14:textId="067D1EB5" w:rsidR="009D7DD1" w:rsidRDefault="006524EA" w:rsidP="009D7DD1">
      <w:pPr>
        <w:rPr>
          <w:rFonts w:ascii="Calibri" w:eastAsia="Times New Roman" w:hAnsi="Calibri" w:cs="Calibri"/>
          <w:sz w:val="22"/>
          <w:szCs w:val="22"/>
        </w:rPr>
      </w:pPr>
      <w:r w:rsidRPr="006524EA">
        <w:rPr>
          <w:rFonts w:ascii="Calibri" w:eastAsia="Times New Roman" w:hAnsi="Calibri" w:cs="Calibri"/>
          <w:sz w:val="22"/>
          <w:szCs w:val="22"/>
        </w:rPr>
        <w:t xml:space="preserve">English, with translation of key points into Arabic, French, Spanish and Russian in the chat box. </w:t>
      </w:r>
    </w:p>
    <w:p w14:paraId="7DE061F6" w14:textId="241B1C98" w:rsidR="00FC1D8A" w:rsidRDefault="00FC1D8A" w:rsidP="009D7DD1">
      <w:pPr>
        <w:rPr>
          <w:rFonts w:ascii="Calibri" w:eastAsia="Times New Roman" w:hAnsi="Calibri" w:cs="Calibri"/>
          <w:b/>
          <w:color w:val="952A51"/>
          <w:sz w:val="22"/>
          <w:szCs w:val="22"/>
        </w:rPr>
      </w:pPr>
    </w:p>
    <w:p w14:paraId="001B1E4D" w14:textId="241B1C98" w:rsidR="00FC1D8A" w:rsidRDefault="00FC1D8A" w:rsidP="00FC1D8A">
      <w:pPr>
        <w:rPr>
          <w:rFonts w:ascii="Calibri" w:eastAsia="Times New Roman" w:hAnsi="Calibri" w:cs="Calibri"/>
          <w:b/>
          <w:color w:val="952A51"/>
          <w:sz w:val="22"/>
          <w:szCs w:val="22"/>
        </w:rPr>
      </w:pPr>
      <w:r>
        <w:rPr>
          <w:rFonts w:ascii="Calibri" w:eastAsia="Times New Roman" w:hAnsi="Calibri" w:cs="Calibri"/>
          <w:b/>
          <w:color w:val="952A51"/>
          <w:sz w:val="22"/>
          <w:szCs w:val="22"/>
        </w:rPr>
        <w:t>LINK</w:t>
      </w:r>
    </w:p>
    <w:p w14:paraId="3E6E1AA4" w14:textId="77777777" w:rsidR="00FC1D8A" w:rsidRPr="00FC1D8A" w:rsidRDefault="00FC1D8A" w:rsidP="00FC1D8A">
      <w:pPr>
        <w:rPr>
          <w:rFonts w:ascii="Calibri" w:eastAsia="Times New Roman" w:hAnsi="Calibri" w:cs="Calibri"/>
          <w:b/>
          <w:color w:val="952A51"/>
          <w:sz w:val="22"/>
          <w:szCs w:val="22"/>
        </w:rPr>
      </w:pPr>
    </w:p>
    <w:p w14:paraId="343310EA" w14:textId="16F3A382" w:rsidR="00FC1D8A" w:rsidRDefault="00FC1D8A" w:rsidP="00FC1D8A">
      <w:pPr>
        <w:rPr>
          <w:rFonts w:ascii="Calibri" w:eastAsia="Times New Roman" w:hAnsi="Calibri" w:cs="Calibri"/>
          <w:sz w:val="22"/>
          <w:szCs w:val="22"/>
        </w:rPr>
      </w:pPr>
      <w:r w:rsidRPr="00FC1D8A">
        <w:rPr>
          <w:rFonts w:ascii="Calibri" w:eastAsia="Times New Roman" w:hAnsi="Calibri" w:cs="Calibri"/>
          <w:sz w:val="22"/>
          <w:szCs w:val="22"/>
        </w:rPr>
        <w:t xml:space="preserve">Join Zoom Meeting </w:t>
      </w:r>
      <w:hyperlink r:id="rId8" w:history="1">
        <w:r w:rsidRPr="00984C62">
          <w:rPr>
            <w:rStyle w:val="Hyperlink"/>
            <w:rFonts w:ascii="Calibri" w:eastAsia="Times New Roman" w:hAnsi="Calibri" w:cs="Calibri"/>
            <w:sz w:val="22"/>
            <w:szCs w:val="22"/>
          </w:rPr>
          <w:t>https://theglobalfund.zoom.us/j/99272602334?pwd=c2xuQVdvUlpPU2srWnI1bGNHQnptUT09</w:t>
        </w:r>
      </w:hyperlink>
      <w:r>
        <w:rPr>
          <w:rFonts w:ascii="Calibri" w:eastAsia="Times New Roman" w:hAnsi="Calibri" w:cs="Calibri"/>
          <w:sz w:val="22"/>
          <w:szCs w:val="22"/>
        </w:rPr>
        <w:t xml:space="preserve"> </w:t>
      </w:r>
      <w:r w:rsidRPr="00FC1D8A">
        <w:rPr>
          <w:rFonts w:ascii="Calibri" w:eastAsia="Times New Roman" w:hAnsi="Calibri" w:cs="Calibri"/>
          <w:sz w:val="22"/>
          <w:szCs w:val="22"/>
        </w:rPr>
        <w:t xml:space="preserve">  </w:t>
      </w:r>
    </w:p>
    <w:p w14:paraId="35C33951" w14:textId="77777777" w:rsidR="00FC1D8A" w:rsidRDefault="00FC1D8A" w:rsidP="00FC1D8A">
      <w:pPr>
        <w:rPr>
          <w:rFonts w:ascii="Calibri" w:eastAsia="Times New Roman" w:hAnsi="Calibri" w:cs="Calibri"/>
          <w:sz w:val="22"/>
          <w:szCs w:val="22"/>
        </w:rPr>
      </w:pPr>
      <w:r w:rsidRPr="00FC1D8A">
        <w:rPr>
          <w:rFonts w:ascii="Calibri" w:eastAsia="Times New Roman" w:hAnsi="Calibri" w:cs="Calibri"/>
          <w:sz w:val="22"/>
          <w:szCs w:val="22"/>
        </w:rPr>
        <w:t xml:space="preserve">Meeting ID: 992 7260 2334 </w:t>
      </w:r>
    </w:p>
    <w:p w14:paraId="2B6619B6" w14:textId="261CB11C" w:rsidR="00FC1D8A" w:rsidRDefault="00FC1D8A" w:rsidP="00FC1D8A">
      <w:pPr>
        <w:rPr>
          <w:rFonts w:ascii="Calibri" w:eastAsia="Times New Roman" w:hAnsi="Calibri" w:cs="Calibri"/>
          <w:sz w:val="22"/>
          <w:szCs w:val="22"/>
        </w:rPr>
      </w:pPr>
      <w:r w:rsidRPr="00FC1D8A">
        <w:rPr>
          <w:rFonts w:ascii="Calibri" w:eastAsia="Times New Roman" w:hAnsi="Calibri" w:cs="Calibri"/>
          <w:sz w:val="22"/>
          <w:szCs w:val="22"/>
        </w:rPr>
        <w:t>Passcode: 408943</w:t>
      </w:r>
      <w:r>
        <w:rPr>
          <w:rFonts w:ascii="Calibri" w:eastAsia="Times New Roman" w:hAnsi="Calibri" w:cs="Calibri"/>
          <w:sz w:val="22"/>
          <w:szCs w:val="22"/>
        </w:rPr>
        <w:t xml:space="preserve"> </w:t>
      </w:r>
    </w:p>
    <w:p w14:paraId="6565B407" w14:textId="635CE595" w:rsidR="009D7DD1" w:rsidRDefault="009D7DD1" w:rsidP="009D7DD1">
      <w:pPr>
        <w:rPr>
          <w:rFonts w:ascii="Calibri" w:eastAsia="Times New Roman" w:hAnsi="Calibri" w:cs="Calibri"/>
          <w:b/>
          <w:color w:val="952A51"/>
          <w:sz w:val="22"/>
          <w:szCs w:val="22"/>
        </w:rPr>
      </w:pPr>
      <w:r>
        <w:rPr>
          <w:rFonts w:ascii="Calibri" w:eastAsia="Times New Roman" w:hAnsi="Calibri" w:cs="Calibri"/>
          <w:b/>
          <w:color w:val="952A51"/>
          <w:sz w:val="22"/>
          <w:szCs w:val="22"/>
        </w:rPr>
        <w:lastRenderedPageBreak/>
        <w:t>DRAFT AGENDA</w:t>
      </w:r>
    </w:p>
    <w:p w14:paraId="09B86369" w14:textId="77777777" w:rsidR="009D7DD1" w:rsidRDefault="009D7DD1" w:rsidP="009D7DD1">
      <w:pPr>
        <w:rPr>
          <w:rFonts w:ascii="Calibri" w:eastAsia="Times New Roman" w:hAnsi="Calibri" w:cs="Calibri"/>
          <w:b/>
          <w:color w:val="952A51"/>
          <w:sz w:val="22"/>
          <w:szCs w:val="22"/>
        </w:rPr>
      </w:pPr>
    </w:p>
    <w:tbl>
      <w:tblPr>
        <w:tblStyle w:val="TableGrid"/>
        <w:tblW w:w="0" w:type="auto"/>
        <w:tblBorders>
          <w:top w:val="single" w:sz="18" w:space="0" w:color="3A7879"/>
          <w:left w:val="single" w:sz="18" w:space="0" w:color="3A7879"/>
          <w:bottom w:val="single" w:sz="18" w:space="0" w:color="3A7879"/>
          <w:right w:val="single" w:sz="18" w:space="0" w:color="3A7879"/>
          <w:insideH w:val="single" w:sz="18" w:space="0" w:color="3A7879"/>
          <w:insideV w:val="single" w:sz="18" w:space="0" w:color="3A7879"/>
        </w:tblBorders>
        <w:tblLook w:val="04A0" w:firstRow="1" w:lastRow="0" w:firstColumn="1" w:lastColumn="0" w:noHBand="0" w:noVBand="1"/>
      </w:tblPr>
      <w:tblGrid>
        <w:gridCol w:w="1111"/>
        <w:gridCol w:w="6379"/>
        <w:gridCol w:w="1824"/>
      </w:tblGrid>
      <w:tr w:rsidR="006E3531" w:rsidRPr="006E3531" w14:paraId="08CF8AF5" w14:textId="77777777" w:rsidTr="0098100E">
        <w:trPr>
          <w:trHeight w:val="275"/>
        </w:trPr>
        <w:tc>
          <w:tcPr>
            <w:tcW w:w="1111" w:type="dxa"/>
            <w:shd w:val="clear" w:color="auto" w:fill="3A7879"/>
            <w:vAlign w:val="center"/>
          </w:tcPr>
          <w:p w14:paraId="01CA7815" w14:textId="77777777" w:rsidR="00583AF8" w:rsidRPr="006E3531" w:rsidRDefault="00583AF8" w:rsidP="0085283B">
            <w:pPr>
              <w:rPr>
                <w:rFonts w:ascii="Calibri" w:eastAsia="Times New Roman" w:hAnsi="Calibri" w:cs="Calibri"/>
                <w:b/>
                <w:color w:val="FFFFFF" w:themeColor="background1"/>
                <w:sz w:val="20"/>
                <w:szCs w:val="20"/>
              </w:rPr>
            </w:pPr>
            <w:r w:rsidRPr="006E3531">
              <w:rPr>
                <w:rFonts w:ascii="Calibri" w:eastAsia="Times New Roman" w:hAnsi="Calibri" w:cs="Calibri"/>
                <w:b/>
                <w:color w:val="FFFFFF" w:themeColor="background1"/>
                <w:sz w:val="20"/>
                <w:szCs w:val="20"/>
              </w:rPr>
              <w:t>Time</w:t>
            </w:r>
          </w:p>
        </w:tc>
        <w:tc>
          <w:tcPr>
            <w:tcW w:w="6379" w:type="dxa"/>
            <w:shd w:val="clear" w:color="auto" w:fill="3A7879"/>
            <w:vAlign w:val="center"/>
          </w:tcPr>
          <w:p w14:paraId="4F6D754D" w14:textId="77777777" w:rsidR="00583AF8" w:rsidRPr="006E3531" w:rsidRDefault="00583AF8" w:rsidP="0085283B">
            <w:pPr>
              <w:rPr>
                <w:rFonts w:ascii="Calibri" w:eastAsia="Times New Roman" w:hAnsi="Calibri" w:cs="Calibri"/>
                <w:b/>
                <w:color w:val="FFFFFF" w:themeColor="background1"/>
                <w:sz w:val="20"/>
                <w:szCs w:val="20"/>
              </w:rPr>
            </w:pPr>
            <w:r w:rsidRPr="006E3531">
              <w:rPr>
                <w:rFonts w:ascii="Calibri" w:eastAsia="Times New Roman" w:hAnsi="Calibri" w:cs="Calibri"/>
                <w:b/>
                <w:color w:val="FFFFFF" w:themeColor="background1"/>
                <w:sz w:val="20"/>
                <w:szCs w:val="20"/>
              </w:rPr>
              <w:t>Topic</w:t>
            </w:r>
          </w:p>
        </w:tc>
        <w:tc>
          <w:tcPr>
            <w:tcW w:w="1824" w:type="dxa"/>
            <w:shd w:val="clear" w:color="auto" w:fill="3A7879"/>
            <w:vAlign w:val="center"/>
          </w:tcPr>
          <w:p w14:paraId="3539E33E" w14:textId="77777777" w:rsidR="00583AF8" w:rsidRPr="006E3531" w:rsidRDefault="00583AF8" w:rsidP="0085283B">
            <w:pPr>
              <w:rPr>
                <w:rFonts w:ascii="Calibri" w:eastAsia="Times New Roman" w:hAnsi="Calibri" w:cs="Calibri"/>
                <w:b/>
                <w:color w:val="FFFFFF" w:themeColor="background1"/>
                <w:sz w:val="20"/>
                <w:szCs w:val="20"/>
              </w:rPr>
            </w:pPr>
            <w:r w:rsidRPr="006E3531">
              <w:rPr>
                <w:rFonts w:ascii="Calibri" w:eastAsia="Times New Roman" w:hAnsi="Calibri" w:cs="Calibri"/>
                <w:b/>
                <w:color w:val="FFFFFF" w:themeColor="background1"/>
                <w:sz w:val="20"/>
                <w:szCs w:val="20"/>
              </w:rPr>
              <w:t>Speaker</w:t>
            </w:r>
          </w:p>
        </w:tc>
      </w:tr>
      <w:tr w:rsidR="006E3531" w:rsidRPr="006E3531" w14:paraId="7FDC52E3" w14:textId="77777777" w:rsidTr="0098100E">
        <w:tc>
          <w:tcPr>
            <w:tcW w:w="1111" w:type="dxa"/>
            <w:shd w:val="clear" w:color="auto" w:fill="F2F2F2" w:themeFill="background1" w:themeFillShade="F2"/>
            <w:vAlign w:val="center"/>
          </w:tcPr>
          <w:p w14:paraId="1D128CC8" w14:textId="77777777" w:rsidR="00583AF8" w:rsidRPr="006E3531" w:rsidRDefault="00583AF8" w:rsidP="0071378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6E3531">
              <w:rPr>
                <w:rFonts w:ascii="Calibri" w:eastAsia="Times New Roman" w:hAnsi="Calibri" w:cs="Calibri"/>
                <w:sz w:val="20"/>
                <w:szCs w:val="20"/>
              </w:rPr>
              <w:t>2:00-2:10</w:t>
            </w:r>
          </w:p>
        </w:tc>
        <w:tc>
          <w:tcPr>
            <w:tcW w:w="6379" w:type="dxa"/>
            <w:shd w:val="clear" w:color="auto" w:fill="F2F2F2" w:themeFill="background1" w:themeFillShade="F2"/>
            <w:vAlign w:val="center"/>
          </w:tcPr>
          <w:p w14:paraId="6BAF9BD6" w14:textId="77777777" w:rsidR="00583AF8" w:rsidRPr="006E3531" w:rsidRDefault="00583AF8" w:rsidP="0071378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6E3531">
              <w:rPr>
                <w:rFonts w:ascii="Calibri" w:eastAsia="Times New Roman" w:hAnsi="Calibri" w:cs="Calibri"/>
                <w:sz w:val="20"/>
                <w:szCs w:val="20"/>
              </w:rPr>
              <w:t>Welcom</w:t>
            </w:r>
            <w:r w:rsidR="006E3531">
              <w:rPr>
                <w:rFonts w:ascii="Calibri" w:eastAsia="Times New Roman" w:hAnsi="Calibri" w:cs="Calibri"/>
                <w:sz w:val="20"/>
                <w:szCs w:val="20"/>
              </w:rPr>
              <w:t>ing Remarks</w:t>
            </w:r>
          </w:p>
        </w:tc>
        <w:tc>
          <w:tcPr>
            <w:tcW w:w="1824" w:type="dxa"/>
            <w:shd w:val="clear" w:color="auto" w:fill="F2F2F2" w:themeFill="background1" w:themeFillShade="F2"/>
            <w:vAlign w:val="center"/>
          </w:tcPr>
          <w:p w14:paraId="4AFA5003" w14:textId="5498F6FC" w:rsidR="00583AF8" w:rsidRPr="006E3531" w:rsidRDefault="00713788" w:rsidP="0071378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Kate Thomson, </w:t>
            </w:r>
            <w:r w:rsidRPr="006E3531">
              <w:rPr>
                <w:rFonts w:ascii="Calibri" w:eastAsia="Times New Roman" w:hAnsi="Calibri" w:cs="Calibri"/>
                <w:sz w:val="20"/>
                <w:szCs w:val="20"/>
              </w:rPr>
              <w:t>Global Fund</w:t>
            </w:r>
            <w:r w:rsidR="00583AF8" w:rsidRPr="006E3531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</w:tr>
      <w:tr w:rsidR="00A22338" w:rsidRPr="006E3531" w14:paraId="12854D7E" w14:textId="77777777" w:rsidTr="0098100E">
        <w:tc>
          <w:tcPr>
            <w:tcW w:w="1111" w:type="dxa"/>
            <w:shd w:val="clear" w:color="auto" w:fill="FBE4D5" w:themeFill="accent2" w:themeFillTint="33"/>
            <w:vAlign w:val="center"/>
          </w:tcPr>
          <w:p w14:paraId="7CF0F609" w14:textId="7493321B" w:rsidR="00A22338" w:rsidRPr="006E3531" w:rsidRDefault="0085283B" w:rsidP="00A2233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2:10-2:40</w:t>
            </w:r>
          </w:p>
        </w:tc>
        <w:tc>
          <w:tcPr>
            <w:tcW w:w="6379" w:type="dxa"/>
            <w:shd w:val="clear" w:color="auto" w:fill="FBE4D5" w:themeFill="accent2" w:themeFillTint="33"/>
            <w:vAlign w:val="center"/>
          </w:tcPr>
          <w:p w14:paraId="5F593C3D" w14:textId="77777777" w:rsidR="0085283B" w:rsidRDefault="0085283B" w:rsidP="00A22338">
            <w:pPr>
              <w:rPr>
                <w:rFonts w:ascii="Calibri" w:hAnsi="Calibri" w:cs="Calibri"/>
                <w:b/>
                <w:spacing w:val="3"/>
                <w:sz w:val="20"/>
                <w:szCs w:val="20"/>
              </w:rPr>
            </w:pPr>
          </w:p>
          <w:p w14:paraId="6A8997B8" w14:textId="7E7EBE58" w:rsidR="0085283B" w:rsidRDefault="00A22338" w:rsidP="00A22338">
            <w:pPr>
              <w:rPr>
                <w:rFonts w:ascii="Calibri" w:hAnsi="Calibri" w:cs="Calibri"/>
                <w:b/>
                <w:spacing w:val="3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pacing w:val="3"/>
                <w:sz w:val="20"/>
                <w:szCs w:val="20"/>
              </w:rPr>
              <w:t>SESSION 1</w:t>
            </w:r>
          </w:p>
          <w:p w14:paraId="6397B431" w14:textId="6387C47B" w:rsidR="00A22338" w:rsidRDefault="00A22338" w:rsidP="00A22338">
            <w:pPr>
              <w:rPr>
                <w:rFonts w:ascii="Calibri" w:hAnsi="Calibri" w:cs="Calibri"/>
                <w:b/>
                <w:spacing w:val="3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pacing w:val="3"/>
                <w:sz w:val="20"/>
                <w:szCs w:val="20"/>
              </w:rPr>
              <w:t xml:space="preserve"> </w:t>
            </w:r>
          </w:p>
          <w:p w14:paraId="7AEB1C55" w14:textId="6C921D27" w:rsidR="00A22338" w:rsidRDefault="000110FF" w:rsidP="00A22338">
            <w:pPr>
              <w:rPr>
                <w:rFonts w:ascii="Calibri" w:hAnsi="Calibri" w:cs="Calibri"/>
                <w:b/>
                <w:spacing w:val="3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pacing w:val="3"/>
                <w:sz w:val="20"/>
                <w:szCs w:val="20"/>
              </w:rPr>
              <w:t>“</w:t>
            </w:r>
            <w:r w:rsidR="00A22338">
              <w:rPr>
                <w:rFonts w:ascii="Calibri" w:hAnsi="Calibri" w:cs="Calibri"/>
                <w:b/>
                <w:spacing w:val="3"/>
                <w:sz w:val="20"/>
                <w:szCs w:val="20"/>
              </w:rPr>
              <w:t xml:space="preserve">Information is Power: Understanding barriers, </w:t>
            </w:r>
            <w:r w:rsidR="0085283B">
              <w:rPr>
                <w:rFonts w:ascii="Calibri" w:hAnsi="Calibri" w:cs="Calibri"/>
                <w:b/>
                <w:spacing w:val="3"/>
                <w:sz w:val="20"/>
                <w:szCs w:val="20"/>
              </w:rPr>
              <w:t>amplifying voices</w:t>
            </w:r>
            <w:r>
              <w:rPr>
                <w:rFonts w:ascii="Calibri" w:hAnsi="Calibri" w:cs="Calibri"/>
                <w:b/>
                <w:spacing w:val="3"/>
                <w:sz w:val="20"/>
                <w:szCs w:val="20"/>
              </w:rPr>
              <w:t>”</w:t>
            </w:r>
            <w:r w:rsidR="0085283B">
              <w:rPr>
                <w:rFonts w:ascii="Calibri" w:hAnsi="Calibri" w:cs="Calibri"/>
                <w:b/>
                <w:spacing w:val="3"/>
                <w:sz w:val="20"/>
                <w:szCs w:val="20"/>
              </w:rPr>
              <w:t xml:space="preserve"> </w:t>
            </w:r>
            <w:r w:rsidR="00A22338">
              <w:rPr>
                <w:rFonts w:ascii="Calibri" w:hAnsi="Calibri" w:cs="Calibri"/>
                <w:b/>
                <w:spacing w:val="3"/>
                <w:sz w:val="20"/>
                <w:szCs w:val="20"/>
              </w:rPr>
              <w:t xml:space="preserve"> </w:t>
            </w:r>
          </w:p>
          <w:p w14:paraId="77C4AC0A" w14:textId="77777777" w:rsidR="00A22338" w:rsidRDefault="00A22338" w:rsidP="00A22338">
            <w:pPr>
              <w:rPr>
                <w:rFonts w:ascii="Calibri" w:hAnsi="Calibri" w:cs="Calibri"/>
                <w:b/>
                <w:spacing w:val="3"/>
                <w:sz w:val="20"/>
                <w:szCs w:val="20"/>
              </w:rPr>
            </w:pPr>
          </w:p>
          <w:p w14:paraId="2AF5A778" w14:textId="0AF1CC11" w:rsidR="0085283B" w:rsidRDefault="00A22338" w:rsidP="0085283B">
            <w:pPr>
              <w:pStyle w:val="ListParagraph"/>
              <w:numPr>
                <w:ilvl w:val="0"/>
                <w:numId w:val="4"/>
              </w:numPr>
              <w:rPr>
                <w:rFonts w:ascii="Calibri" w:hAnsi="Calibri" w:cs="Calibri"/>
                <w:b/>
                <w:spacing w:val="3"/>
                <w:sz w:val="20"/>
                <w:szCs w:val="20"/>
              </w:rPr>
            </w:pPr>
            <w:r w:rsidRPr="006E3531">
              <w:rPr>
                <w:rFonts w:ascii="Calibri" w:hAnsi="Calibri" w:cs="Calibri"/>
                <w:spacing w:val="3"/>
                <w:sz w:val="20"/>
                <w:szCs w:val="20"/>
              </w:rPr>
              <w:t xml:space="preserve">Key populations at the center of the response: </w:t>
            </w:r>
            <w:r>
              <w:rPr>
                <w:rFonts w:ascii="Calibri" w:hAnsi="Calibri" w:cs="Calibri"/>
                <w:spacing w:val="3"/>
                <w:sz w:val="20"/>
                <w:szCs w:val="20"/>
              </w:rPr>
              <w:t xml:space="preserve">A community-led survey to ensure </w:t>
            </w:r>
            <w:r w:rsidR="0098100E">
              <w:rPr>
                <w:rFonts w:ascii="Calibri" w:hAnsi="Calibri" w:cs="Calibri"/>
                <w:spacing w:val="3"/>
                <w:sz w:val="20"/>
                <w:szCs w:val="20"/>
              </w:rPr>
              <w:t xml:space="preserve">key populations’ </w:t>
            </w:r>
            <w:r w:rsidRPr="006E3531">
              <w:rPr>
                <w:rFonts w:ascii="Calibri" w:hAnsi="Calibri" w:cs="Calibri"/>
                <w:spacing w:val="3"/>
                <w:sz w:val="20"/>
                <w:szCs w:val="20"/>
              </w:rPr>
              <w:t xml:space="preserve">voices </w:t>
            </w:r>
            <w:r>
              <w:rPr>
                <w:rFonts w:ascii="Calibri" w:hAnsi="Calibri" w:cs="Calibri"/>
                <w:spacing w:val="3"/>
                <w:sz w:val="20"/>
                <w:szCs w:val="20"/>
              </w:rPr>
              <w:t xml:space="preserve">drive </w:t>
            </w:r>
            <w:r w:rsidRPr="006E3531">
              <w:rPr>
                <w:rFonts w:ascii="Calibri" w:hAnsi="Calibri" w:cs="Calibri"/>
                <w:spacing w:val="3"/>
                <w:sz w:val="20"/>
                <w:szCs w:val="20"/>
              </w:rPr>
              <w:t>COVID-1</w:t>
            </w:r>
            <w:r>
              <w:rPr>
                <w:rFonts w:ascii="Calibri" w:hAnsi="Calibri" w:cs="Calibri"/>
                <w:spacing w:val="3"/>
                <w:sz w:val="20"/>
                <w:szCs w:val="20"/>
              </w:rPr>
              <w:t xml:space="preserve">9 </w:t>
            </w:r>
            <w:r w:rsidRPr="006E3531">
              <w:rPr>
                <w:rFonts w:ascii="Calibri" w:hAnsi="Calibri" w:cs="Calibri"/>
                <w:spacing w:val="3"/>
                <w:sz w:val="20"/>
                <w:szCs w:val="20"/>
              </w:rPr>
              <w:t xml:space="preserve">service adaptations </w:t>
            </w:r>
            <w:r>
              <w:rPr>
                <w:rFonts w:ascii="Calibri" w:hAnsi="Calibri" w:cs="Calibri"/>
                <w:spacing w:val="3"/>
                <w:sz w:val="20"/>
                <w:szCs w:val="20"/>
              </w:rPr>
              <w:t xml:space="preserve">in HIV Global Fund grants in MENA </w:t>
            </w:r>
            <w:r w:rsidR="0085283B" w:rsidRPr="0085283B">
              <w:rPr>
                <w:rFonts w:ascii="Calibri" w:hAnsi="Calibri" w:cs="Calibri"/>
                <w:b/>
                <w:spacing w:val="3"/>
                <w:sz w:val="20"/>
                <w:szCs w:val="20"/>
              </w:rPr>
              <w:t>(5-7 minutes)</w:t>
            </w:r>
          </w:p>
          <w:p w14:paraId="35AA5B92" w14:textId="77777777" w:rsidR="0085283B" w:rsidRPr="0085283B" w:rsidRDefault="0085283B" w:rsidP="0085283B">
            <w:pPr>
              <w:pStyle w:val="ListParagraph"/>
              <w:rPr>
                <w:rFonts w:ascii="Calibri" w:hAnsi="Calibri" w:cs="Calibri"/>
                <w:b/>
                <w:spacing w:val="3"/>
                <w:sz w:val="20"/>
                <w:szCs w:val="20"/>
              </w:rPr>
            </w:pPr>
          </w:p>
          <w:p w14:paraId="4AA64F59" w14:textId="54117E5F" w:rsidR="0085283B" w:rsidRPr="0085283B" w:rsidRDefault="0085283B" w:rsidP="0085283B">
            <w:pPr>
              <w:pStyle w:val="ListParagraph"/>
              <w:numPr>
                <w:ilvl w:val="0"/>
                <w:numId w:val="4"/>
              </w:numPr>
              <w:rPr>
                <w:rFonts w:ascii="Calibri" w:hAnsi="Calibri" w:cs="Calibri"/>
                <w:b/>
                <w:spacing w:val="3"/>
                <w:sz w:val="20"/>
                <w:szCs w:val="20"/>
              </w:rPr>
            </w:pPr>
            <w:r w:rsidRPr="0085283B">
              <w:rPr>
                <w:rFonts w:ascii="Calibri" w:hAnsi="Calibri" w:cs="Calibri"/>
                <w:spacing w:val="3"/>
                <w:sz w:val="20"/>
                <w:szCs w:val="20"/>
              </w:rPr>
              <w:t xml:space="preserve">Sustaining the gains: A case study of community responses to COVID-19 in </w:t>
            </w:r>
            <w:r w:rsidR="0098100E">
              <w:rPr>
                <w:rFonts w:ascii="Calibri" w:hAnsi="Calibri" w:cs="Calibri"/>
                <w:spacing w:val="3"/>
                <w:sz w:val="20"/>
                <w:szCs w:val="20"/>
              </w:rPr>
              <w:t xml:space="preserve">the </w:t>
            </w:r>
            <w:r w:rsidRPr="0085283B">
              <w:rPr>
                <w:rFonts w:ascii="Calibri" w:hAnsi="Calibri" w:cs="Calibri"/>
                <w:spacing w:val="3"/>
                <w:sz w:val="20"/>
                <w:szCs w:val="20"/>
              </w:rPr>
              <w:t>LAC</w:t>
            </w:r>
            <w:r w:rsidR="0098100E">
              <w:rPr>
                <w:rFonts w:ascii="Calibri" w:hAnsi="Calibri" w:cs="Calibri"/>
                <w:spacing w:val="3"/>
                <w:sz w:val="20"/>
                <w:szCs w:val="20"/>
              </w:rPr>
              <w:t xml:space="preserve"> region and</w:t>
            </w:r>
            <w:r w:rsidRPr="0085283B">
              <w:rPr>
                <w:rFonts w:ascii="Calibri" w:hAnsi="Calibri" w:cs="Calibri"/>
                <w:spacing w:val="3"/>
                <w:sz w:val="20"/>
                <w:szCs w:val="20"/>
              </w:rPr>
              <w:t xml:space="preserve"> in the context of Global Fund transition</w:t>
            </w:r>
            <w:r w:rsidR="0098100E">
              <w:rPr>
                <w:rFonts w:ascii="Calibri" w:hAnsi="Calibri" w:cs="Calibri"/>
                <w:spacing w:val="3"/>
                <w:sz w:val="20"/>
                <w:szCs w:val="20"/>
              </w:rPr>
              <w:t>s</w:t>
            </w:r>
            <w:r w:rsidRPr="0085283B">
              <w:rPr>
                <w:rFonts w:ascii="Calibri" w:hAnsi="Calibri" w:cs="Calibri"/>
                <w:spacing w:val="3"/>
                <w:sz w:val="20"/>
                <w:szCs w:val="20"/>
              </w:rPr>
              <w:t xml:space="preserve"> </w:t>
            </w:r>
            <w:r w:rsidRPr="0085283B">
              <w:rPr>
                <w:rFonts w:ascii="Calibri" w:hAnsi="Calibri" w:cs="Calibri"/>
                <w:b/>
                <w:spacing w:val="3"/>
                <w:sz w:val="20"/>
                <w:szCs w:val="20"/>
              </w:rPr>
              <w:t>(5-7 minutes)</w:t>
            </w:r>
          </w:p>
          <w:p w14:paraId="64CCA3D6" w14:textId="77777777" w:rsidR="0085283B" w:rsidRPr="0085283B" w:rsidRDefault="0085283B" w:rsidP="0085283B">
            <w:pPr>
              <w:pStyle w:val="ListParagraph"/>
              <w:rPr>
                <w:rFonts w:ascii="Calibri" w:hAnsi="Calibri" w:cs="Calibri"/>
                <w:b/>
                <w:spacing w:val="3"/>
                <w:sz w:val="20"/>
                <w:szCs w:val="20"/>
              </w:rPr>
            </w:pPr>
          </w:p>
          <w:p w14:paraId="357E450B" w14:textId="0C4BABFF" w:rsidR="00A22338" w:rsidRDefault="0085283B" w:rsidP="0085283B">
            <w:pPr>
              <w:pStyle w:val="ListParagraph"/>
              <w:numPr>
                <w:ilvl w:val="0"/>
                <w:numId w:val="4"/>
              </w:numPr>
              <w:rPr>
                <w:rFonts w:ascii="Calibri" w:hAnsi="Calibri" w:cs="Calibri"/>
                <w:b/>
                <w:spacing w:val="3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When stars align: </w:t>
            </w:r>
            <w:r w:rsidRPr="006E3531">
              <w:rPr>
                <w:rFonts w:ascii="Calibri" w:eastAsia="Times New Roman" w:hAnsi="Calibri" w:cs="Calibri"/>
                <w:sz w:val="20"/>
                <w:szCs w:val="20"/>
              </w:rPr>
              <w:t>What COVID-19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can</w:t>
            </w:r>
            <w:r w:rsidRPr="006E3531">
              <w:rPr>
                <w:rFonts w:ascii="Calibri" w:eastAsia="Times New Roman" w:hAnsi="Calibri" w:cs="Calibri"/>
                <w:sz w:val="20"/>
                <w:szCs w:val="20"/>
              </w:rPr>
              <w:t xml:space="preserve"> teach us about the importance of investing in community systems strengthening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spacing w:val="3"/>
                <w:sz w:val="20"/>
                <w:szCs w:val="20"/>
              </w:rPr>
              <w:t>(5-7 minutes)</w:t>
            </w:r>
          </w:p>
          <w:p w14:paraId="27899177" w14:textId="77777777" w:rsidR="00AD6D00" w:rsidRPr="00AD6D00" w:rsidRDefault="00AD6D00" w:rsidP="00AD6D00">
            <w:pPr>
              <w:pStyle w:val="ListParagraph"/>
              <w:rPr>
                <w:rFonts w:ascii="Calibri" w:hAnsi="Calibri" w:cs="Calibri"/>
                <w:b/>
                <w:spacing w:val="3"/>
                <w:sz w:val="20"/>
                <w:szCs w:val="20"/>
              </w:rPr>
            </w:pPr>
          </w:p>
          <w:p w14:paraId="482B843F" w14:textId="2221419F" w:rsidR="0085283B" w:rsidRPr="00AD6D00" w:rsidRDefault="00AD6D00" w:rsidP="00AD6D00">
            <w:pPr>
              <w:pStyle w:val="ListParagraph"/>
              <w:numPr>
                <w:ilvl w:val="0"/>
                <w:numId w:val="4"/>
              </w:numPr>
              <w:rPr>
                <w:rFonts w:ascii="Calibri" w:hAnsi="Calibri" w:cs="Calibri"/>
                <w:b/>
                <w:spacing w:val="3"/>
                <w:sz w:val="20"/>
                <w:szCs w:val="20"/>
              </w:rPr>
            </w:pPr>
            <w:r w:rsidRPr="00AD6D00">
              <w:rPr>
                <w:rFonts w:ascii="Calibri" w:hAnsi="Calibri" w:cs="Calibri"/>
                <w:spacing w:val="3"/>
                <w:sz w:val="20"/>
                <w:szCs w:val="20"/>
              </w:rPr>
              <w:t xml:space="preserve">Community engagement in </w:t>
            </w:r>
            <w:r>
              <w:rPr>
                <w:rFonts w:ascii="Calibri" w:hAnsi="Calibri" w:cs="Calibri"/>
                <w:spacing w:val="3"/>
                <w:sz w:val="20"/>
                <w:szCs w:val="20"/>
              </w:rPr>
              <w:t xml:space="preserve">the </w:t>
            </w:r>
            <w:r w:rsidRPr="00AD6D00">
              <w:rPr>
                <w:rFonts w:ascii="Calibri" w:hAnsi="Calibri" w:cs="Calibri"/>
                <w:spacing w:val="3"/>
                <w:sz w:val="20"/>
                <w:szCs w:val="20"/>
              </w:rPr>
              <w:t xml:space="preserve">C19RM funding request development processes: </w:t>
            </w:r>
            <w:r>
              <w:rPr>
                <w:rFonts w:ascii="Calibri" w:hAnsi="Calibri" w:cs="Calibri"/>
                <w:spacing w:val="3"/>
                <w:sz w:val="20"/>
                <w:szCs w:val="20"/>
              </w:rPr>
              <w:t>Insights from a</w:t>
            </w:r>
            <w:r w:rsidRPr="00AD6D00">
              <w:rPr>
                <w:rFonts w:ascii="Calibri" w:hAnsi="Calibri" w:cs="Calibri"/>
                <w:spacing w:val="3"/>
                <w:sz w:val="20"/>
                <w:szCs w:val="20"/>
              </w:rPr>
              <w:t xml:space="preserve"> rapid </w:t>
            </w:r>
            <w:r w:rsidR="0098100E">
              <w:rPr>
                <w:rFonts w:ascii="Calibri" w:hAnsi="Calibri" w:cs="Calibri"/>
                <w:spacing w:val="3"/>
                <w:sz w:val="20"/>
                <w:szCs w:val="20"/>
              </w:rPr>
              <w:t xml:space="preserve">Global Fund </w:t>
            </w:r>
            <w:r w:rsidRPr="00AD6D00">
              <w:rPr>
                <w:rFonts w:ascii="Calibri" w:hAnsi="Calibri" w:cs="Calibri"/>
                <w:spacing w:val="3"/>
                <w:sz w:val="20"/>
                <w:szCs w:val="20"/>
              </w:rPr>
              <w:t xml:space="preserve">survey </w:t>
            </w:r>
            <w:r>
              <w:rPr>
                <w:rFonts w:ascii="Calibri" w:hAnsi="Calibri" w:cs="Calibri"/>
                <w:b/>
                <w:spacing w:val="3"/>
                <w:sz w:val="20"/>
                <w:szCs w:val="20"/>
              </w:rPr>
              <w:t>(5 minutes)</w:t>
            </w:r>
          </w:p>
          <w:p w14:paraId="431BA317" w14:textId="6BCD13D2" w:rsidR="0085283B" w:rsidRPr="0085283B" w:rsidRDefault="0085283B" w:rsidP="0085283B">
            <w:pPr>
              <w:rPr>
                <w:rFonts w:ascii="Calibri" w:hAnsi="Calibri" w:cs="Calibri"/>
                <w:b/>
                <w:spacing w:val="3"/>
                <w:sz w:val="20"/>
                <w:szCs w:val="20"/>
              </w:rPr>
            </w:pPr>
          </w:p>
        </w:tc>
        <w:tc>
          <w:tcPr>
            <w:tcW w:w="1824" w:type="dxa"/>
            <w:shd w:val="clear" w:color="auto" w:fill="FBE4D5" w:themeFill="accent2" w:themeFillTint="33"/>
          </w:tcPr>
          <w:p w14:paraId="110E583F" w14:textId="74DA481F" w:rsidR="0085283B" w:rsidRDefault="0085283B" w:rsidP="0085283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  <w:p w14:paraId="750DB483" w14:textId="29D2EB1F" w:rsidR="0085283B" w:rsidRDefault="0085283B" w:rsidP="0085283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  <w:p w14:paraId="1B92BC89" w14:textId="7D68DD2D" w:rsidR="0085283B" w:rsidRDefault="0085283B" w:rsidP="0085283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  <w:p w14:paraId="3AFA1291" w14:textId="26A70B09" w:rsidR="0085283B" w:rsidRDefault="0085283B" w:rsidP="0085283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  <w:p w14:paraId="24927F89" w14:textId="77777777" w:rsidR="0085283B" w:rsidRDefault="0085283B" w:rsidP="0085283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  <w:p w14:paraId="259D8B08" w14:textId="70914B9A" w:rsidR="00A22338" w:rsidRDefault="00A22338" w:rsidP="0085283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6E3531">
              <w:rPr>
                <w:rFonts w:ascii="Calibri" w:eastAsia="Times New Roman" w:hAnsi="Calibri" w:cs="Calibri"/>
                <w:sz w:val="20"/>
                <w:szCs w:val="20"/>
              </w:rPr>
              <w:t xml:space="preserve">MENA Platform </w:t>
            </w:r>
          </w:p>
          <w:p w14:paraId="0E943BA5" w14:textId="5ACC4351" w:rsidR="00A22338" w:rsidRDefault="00A22338" w:rsidP="0085283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  <w:p w14:paraId="1E45BFC2" w14:textId="6757970E" w:rsidR="0085283B" w:rsidRDefault="0085283B" w:rsidP="0085283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  <w:p w14:paraId="264AD246" w14:textId="77777777" w:rsidR="0085283B" w:rsidRDefault="0085283B" w:rsidP="0085283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  <w:p w14:paraId="7F74D634" w14:textId="0CFDE8E8" w:rsidR="0085283B" w:rsidRDefault="0085283B" w:rsidP="0085283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LAC </w:t>
            </w:r>
            <w:r w:rsidRPr="006E3531">
              <w:rPr>
                <w:rFonts w:ascii="Calibri" w:eastAsia="Times New Roman" w:hAnsi="Calibri" w:cs="Calibri"/>
                <w:sz w:val="20"/>
                <w:szCs w:val="20"/>
              </w:rPr>
              <w:t xml:space="preserve">Platform </w:t>
            </w:r>
          </w:p>
          <w:p w14:paraId="4AF6F72A" w14:textId="1F718745" w:rsidR="0085283B" w:rsidRDefault="0085283B" w:rsidP="0085283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  <w:p w14:paraId="615F329D" w14:textId="1C2594FE" w:rsidR="0085283B" w:rsidRDefault="0085283B" w:rsidP="0085283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  <w:p w14:paraId="6B463D59" w14:textId="77777777" w:rsidR="0085283B" w:rsidRDefault="0085283B" w:rsidP="0085283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  <w:p w14:paraId="0994CF25" w14:textId="4B17CDFD" w:rsidR="0085283B" w:rsidRDefault="0085283B" w:rsidP="0085283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Asia-Pacific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6E3531">
              <w:rPr>
                <w:rFonts w:ascii="Calibri" w:eastAsia="Times New Roman" w:hAnsi="Calibri" w:cs="Calibri"/>
                <w:sz w:val="20"/>
                <w:szCs w:val="20"/>
              </w:rPr>
              <w:t xml:space="preserve">Platform </w:t>
            </w:r>
          </w:p>
          <w:p w14:paraId="533174EB" w14:textId="77777777" w:rsidR="00A22338" w:rsidRDefault="00A22338" w:rsidP="0085283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  <w:p w14:paraId="7D109B3A" w14:textId="77777777" w:rsidR="00AD6D00" w:rsidRDefault="00AD6D00" w:rsidP="0085283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  <w:p w14:paraId="164C91E2" w14:textId="40A911D5" w:rsidR="00AD6D00" w:rsidRPr="006E3531" w:rsidRDefault="00AD6D00" w:rsidP="0085283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AD6D00">
              <w:rPr>
                <w:rFonts w:ascii="Calibri" w:eastAsia="Times New Roman" w:hAnsi="Calibri" w:cs="Calibri"/>
                <w:sz w:val="20"/>
                <w:szCs w:val="20"/>
              </w:rPr>
              <w:t xml:space="preserve">Jack </w:t>
            </w:r>
            <w:proofErr w:type="spellStart"/>
            <w:r w:rsidRPr="00AD6D00">
              <w:rPr>
                <w:rFonts w:ascii="Calibri" w:eastAsia="Times New Roman" w:hAnsi="Calibri" w:cs="Calibri"/>
                <w:sz w:val="20"/>
                <w:szCs w:val="20"/>
              </w:rPr>
              <w:t>Macallister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>, Global Fund</w:t>
            </w:r>
          </w:p>
        </w:tc>
      </w:tr>
      <w:tr w:rsidR="00A22338" w:rsidRPr="006E3531" w14:paraId="158D765E" w14:textId="77777777" w:rsidTr="0098100E">
        <w:tc>
          <w:tcPr>
            <w:tcW w:w="1111" w:type="dxa"/>
            <w:shd w:val="clear" w:color="auto" w:fill="F2F2F2" w:themeFill="background1" w:themeFillShade="F2"/>
            <w:vAlign w:val="center"/>
          </w:tcPr>
          <w:p w14:paraId="29839FB2" w14:textId="77777777" w:rsidR="00A22338" w:rsidRPr="006E3531" w:rsidRDefault="00A22338" w:rsidP="00A2233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2:40-3:00</w:t>
            </w:r>
          </w:p>
        </w:tc>
        <w:tc>
          <w:tcPr>
            <w:tcW w:w="6379" w:type="dxa"/>
            <w:shd w:val="clear" w:color="auto" w:fill="F2F2F2" w:themeFill="background1" w:themeFillShade="F2"/>
            <w:vAlign w:val="center"/>
          </w:tcPr>
          <w:p w14:paraId="39924AB4" w14:textId="77777777" w:rsidR="00A22338" w:rsidRPr="006E3531" w:rsidRDefault="00A22338" w:rsidP="00A2233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Q&amp;A and discussion</w:t>
            </w:r>
          </w:p>
        </w:tc>
        <w:tc>
          <w:tcPr>
            <w:tcW w:w="1824" w:type="dxa"/>
            <w:shd w:val="clear" w:color="auto" w:fill="F2F2F2" w:themeFill="background1" w:themeFillShade="F2"/>
            <w:vAlign w:val="center"/>
          </w:tcPr>
          <w:p w14:paraId="3C48A977" w14:textId="77777777" w:rsidR="00A22338" w:rsidRDefault="00A22338" w:rsidP="00A2233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Gemma Oberth</w:t>
            </w:r>
          </w:p>
          <w:p w14:paraId="4A9A1E69" w14:textId="77777777" w:rsidR="00A22338" w:rsidRPr="006E3531" w:rsidRDefault="00A22338" w:rsidP="00A2233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Global Fund</w:t>
            </w:r>
          </w:p>
        </w:tc>
      </w:tr>
      <w:tr w:rsidR="00A22338" w:rsidRPr="006E3531" w14:paraId="521F9280" w14:textId="77777777" w:rsidTr="0098100E">
        <w:tc>
          <w:tcPr>
            <w:tcW w:w="1111" w:type="dxa"/>
            <w:shd w:val="clear" w:color="auto" w:fill="FBE4D5" w:themeFill="accent2" w:themeFillTint="33"/>
            <w:vAlign w:val="center"/>
          </w:tcPr>
          <w:p w14:paraId="6F02ADEA" w14:textId="74E64ADB" w:rsidR="00A22338" w:rsidRPr="006E3531" w:rsidRDefault="00A22338" w:rsidP="00A2233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3:00-3</w:t>
            </w:r>
            <w:r w:rsidR="00AD6D00">
              <w:rPr>
                <w:rFonts w:ascii="Calibri" w:eastAsia="Times New Roman" w:hAnsi="Calibri" w:cs="Calibri"/>
                <w:sz w:val="20"/>
                <w:szCs w:val="20"/>
              </w:rPr>
              <w:t>:</w:t>
            </w:r>
            <w:r w:rsidR="0098100E">
              <w:rPr>
                <w:rFonts w:ascii="Calibri" w:eastAsia="Times New Roman" w:hAnsi="Calibri" w:cs="Calibri"/>
                <w:sz w:val="20"/>
                <w:szCs w:val="20"/>
              </w:rPr>
              <w:t>30</w:t>
            </w:r>
          </w:p>
        </w:tc>
        <w:tc>
          <w:tcPr>
            <w:tcW w:w="6379" w:type="dxa"/>
            <w:shd w:val="clear" w:color="auto" w:fill="FBE4D5" w:themeFill="accent2" w:themeFillTint="33"/>
            <w:vAlign w:val="center"/>
          </w:tcPr>
          <w:p w14:paraId="04F68F77" w14:textId="77777777" w:rsidR="000110FF" w:rsidRDefault="000110FF" w:rsidP="00A22338">
            <w:pPr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</w:p>
          <w:p w14:paraId="57FC27CC" w14:textId="01EA8CA5" w:rsidR="0085283B" w:rsidRDefault="00A22338" w:rsidP="00A22338">
            <w:pPr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B71C84">
              <w:rPr>
                <w:rFonts w:ascii="Calibri" w:eastAsia="Times New Roman" w:hAnsi="Calibri" w:cs="Calibri"/>
                <w:b/>
                <w:sz w:val="20"/>
                <w:szCs w:val="20"/>
              </w:rPr>
              <w:t xml:space="preserve">SESSION </w:t>
            </w:r>
            <w:r w:rsidR="0085283B">
              <w:rPr>
                <w:rFonts w:ascii="Calibri" w:eastAsia="Times New Roman" w:hAnsi="Calibri" w:cs="Calibri"/>
                <w:b/>
                <w:sz w:val="20"/>
                <w:szCs w:val="20"/>
              </w:rPr>
              <w:t>2</w:t>
            </w:r>
          </w:p>
          <w:p w14:paraId="1E224333" w14:textId="77777777" w:rsidR="000110FF" w:rsidRDefault="000110FF" w:rsidP="00A22338">
            <w:pPr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</w:p>
          <w:p w14:paraId="4CE119D9" w14:textId="7B509823" w:rsidR="0085283B" w:rsidRDefault="000110FF" w:rsidP="00A22338">
            <w:pPr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</w:rPr>
              <w:t>“</w:t>
            </w:r>
            <w:r w:rsidR="0085283B">
              <w:rPr>
                <w:rFonts w:ascii="Calibri" w:eastAsia="Times New Roman" w:hAnsi="Calibri" w:cs="Calibri"/>
                <w:b/>
                <w:sz w:val="20"/>
                <w:szCs w:val="20"/>
              </w:rPr>
              <w:t>Against all odds: Stories of effective engagement in times of COVID-19</w:t>
            </w:r>
            <w:r>
              <w:rPr>
                <w:rFonts w:ascii="Calibri" w:eastAsia="Times New Roman" w:hAnsi="Calibri" w:cs="Calibri"/>
                <w:b/>
                <w:sz w:val="20"/>
                <w:szCs w:val="20"/>
              </w:rPr>
              <w:t>”</w:t>
            </w:r>
          </w:p>
          <w:p w14:paraId="60DDA84B" w14:textId="77777777" w:rsidR="00947006" w:rsidRDefault="00947006" w:rsidP="00A2233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  <w:p w14:paraId="5B42D449" w14:textId="7A37D45E" w:rsidR="000110FF" w:rsidRDefault="000110FF" w:rsidP="000110FF">
            <w:pPr>
              <w:pStyle w:val="ListParagraph"/>
              <w:numPr>
                <w:ilvl w:val="0"/>
                <w:numId w:val="4"/>
              </w:numPr>
              <w:rPr>
                <w:rFonts w:ascii="Calibri" w:hAnsi="Calibri" w:cs="Calibri"/>
                <w:b/>
                <w:spacing w:val="3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A community-led C19RM: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0110FF">
              <w:rPr>
                <w:rFonts w:ascii="Calibri" w:eastAsia="Times New Roman" w:hAnsi="Calibri" w:cs="Calibri"/>
                <w:sz w:val="20"/>
                <w:szCs w:val="20"/>
              </w:rPr>
              <w:t xml:space="preserve">How communities fought (and won) for </w:t>
            </w:r>
            <w:r w:rsidRPr="000110FF">
              <w:rPr>
                <w:rFonts w:ascii="Calibri" w:eastAsia="Times New Roman" w:hAnsi="Calibri" w:cs="Calibri"/>
                <w:sz w:val="20"/>
                <w:szCs w:val="20"/>
              </w:rPr>
              <w:t xml:space="preserve">stigma and discrimination activities </w:t>
            </w:r>
            <w:r w:rsidRPr="000110FF">
              <w:rPr>
                <w:rFonts w:ascii="Calibri" w:eastAsia="Times New Roman" w:hAnsi="Calibri" w:cs="Calibri"/>
                <w:sz w:val="20"/>
                <w:szCs w:val="20"/>
              </w:rPr>
              <w:t>in Botswana, and community-led monitoring (the C-Tracker App) in South Africa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spacing w:val="3"/>
                <w:sz w:val="20"/>
                <w:szCs w:val="20"/>
              </w:rPr>
              <w:t>(5-7 minutes)</w:t>
            </w:r>
          </w:p>
          <w:p w14:paraId="4ADB09DE" w14:textId="77777777" w:rsidR="000110FF" w:rsidRPr="000110FF" w:rsidRDefault="000110FF" w:rsidP="000110FF">
            <w:pPr>
              <w:pStyle w:val="ListParagraph"/>
              <w:rPr>
                <w:rFonts w:ascii="Calibri" w:hAnsi="Calibri" w:cs="Calibri"/>
                <w:b/>
                <w:spacing w:val="3"/>
                <w:sz w:val="20"/>
                <w:szCs w:val="20"/>
              </w:rPr>
            </w:pPr>
          </w:p>
          <w:p w14:paraId="460E1850" w14:textId="1C19BBC8" w:rsidR="000110FF" w:rsidRPr="000110FF" w:rsidRDefault="000110FF" w:rsidP="000110FF">
            <w:pPr>
              <w:pStyle w:val="ListParagraph"/>
              <w:numPr>
                <w:ilvl w:val="0"/>
                <w:numId w:val="4"/>
              </w:numPr>
              <w:rPr>
                <w:rFonts w:ascii="Calibri" w:hAnsi="Calibri" w:cs="Calibri"/>
                <w:b/>
                <w:spacing w:val="3"/>
                <w:sz w:val="20"/>
                <w:szCs w:val="20"/>
              </w:rPr>
            </w:pPr>
            <w:r w:rsidRPr="000110FF">
              <w:rPr>
                <w:rFonts w:ascii="Calibri" w:eastAsia="Times New Roman" w:hAnsi="Calibri" w:cs="Calibri"/>
                <w:sz w:val="20"/>
                <w:szCs w:val="20"/>
              </w:rPr>
              <w:t>Civil society leadership and coordination of virtual technical groups during the preparation of Russia’s Window 3 HIV funding request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spacing w:val="3"/>
                <w:sz w:val="20"/>
                <w:szCs w:val="20"/>
              </w:rPr>
              <w:t>(5-7 minutes)</w:t>
            </w:r>
          </w:p>
          <w:p w14:paraId="3AE6809C" w14:textId="77777777" w:rsidR="000110FF" w:rsidRPr="000110FF" w:rsidRDefault="000110FF" w:rsidP="000110FF">
            <w:pPr>
              <w:rPr>
                <w:rFonts w:ascii="Calibri" w:hAnsi="Calibri" w:cs="Calibri"/>
                <w:b/>
                <w:spacing w:val="3"/>
                <w:sz w:val="20"/>
                <w:szCs w:val="20"/>
              </w:rPr>
            </w:pPr>
          </w:p>
          <w:p w14:paraId="7F6D2F87" w14:textId="683CC0E5" w:rsidR="00947006" w:rsidRDefault="000110FF" w:rsidP="000110FF">
            <w:pPr>
              <w:pStyle w:val="ListParagraph"/>
              <w:numPr>
                <w:ilvl w:val="0"/>
                <w:numId w:val="5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B71C84">
              <w:rPr>
                <w:rFonts w:ascii="Calibri" w:eastAsia="Times New Roman" w:hAnsi="Calibri" w:cs="Calibri"/>
                <w:sz w:val="20"/>
                <w:szCs w:val="20"/>
              </w:rPr>
              <w:t>Supporting meaningful community engagement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in grant-making negotiations in Burkina Faso, Burundi, Mali and Niger – the </w:t>
            </w:r>
            <w:r w:rsidRPr="00B71C84">
              <w:rPr>
                <w:rFonts w:ascii="Calibri" w:eastAsia="Times New Roman" w:hAnsi="Calibri" w:cs="Calibri"/>
                <w:sz w:val="20"/>
                <w:szCs w:val="20"/>
              </w:rPr>
              <w:t>national country dialogue facilitator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model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spacing w:val="3"/>
                <w:sz w:val="20"/>
                <w:szCs w:val="20"/>
              </w:rPr>
              <w:t>(5-7 minutes)</w:t>
            </w:r>
          </w:p>
          <w:p w14:paraId="54D6EBEF" w14:textId="44C973D3" w:rsidR="000110FF" w:rsidRPr="000110FF" w:rsidRDefault="000110FF" w:rsidP="000110FF">
            <w:pPr>
              <w:ind w:left="360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24" w:type="dxa"/>
            <w:shd w:val="clear" w:color="auto" w:fill="FBE4D5" w:themeFill="accent2" w:themeFillTint="33"/>
          </w:tcPr>
          <w:p w14:paraId="32F581A8" w14:textId="77777777" w:rsidR="000110FF" w:rsidRDefault="000110FF" w:rsidP="000110F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  <w:p w14:paraId="1A9D64D4" w14:textId="77777777" w:rsidR="000110FF" w:rsidRDefault="000110FF" w:rsidP="000110F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  <w:p w14:paraId="4D24D9E7" w14:textId="5DE982AE" w:rsidR="000110FF" w:rsidRDefault="000110FF" w:rsidP="000110F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  <w:p w14:paraId="624732BD" w14:textId="60725B38" w:rsidR="000110FF" w:rsidRDefault="000110FF" w:rsidP="000110F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  <w:p w14:paraId="1E225607" w14:textId="77777777" w:rsidR="000110FF" w:rsidRDefault="000110FF" w:rsidP="000110F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  <w:p w14:paraId="1A45A2B1" w14:textId="2331EB84" w:rsidR="00A22338" w:rsidRDefault="00A22338" w:rsidP="000110F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6E3531">
              <w:rPr>
                <w:rFonts w:ascii="Calibri" w:eastAsia="Times New Roman" w:hAnsi="Calibri" w:cs="Calibri"/>
                <w:sz w:val="20"/>
                <w:szCs w:val="20"/>
              </w:rPr>
              <w:t xml:space="preserve">Anglophone Africa Platform </w:t>
            </w:r>
          </w:p>
          <w:p w14:paraId="4F9D4690" w14:textId="264B067D" w:rsidR="000110FF" w:rsidRDefault="000110FF" w:rsidP="000110F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  <w:p w14:paraId="2744A8E0" w14:textId="77777777" w:rsidR="000110FF" w:rsidRDefault="000110FF" w:rsidP="000110F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  <w:p w14:paraId="06440EDD" w14:textId="77777777" w:rsidR="000110FF" w:rsidRDefault="000110FF" w:rsidP="000110F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6E3531">
              <w:rPr>
                <w:rFonts w:ascii="Calibri" w:eastAsia="Times New Roman" w:hAnsi="Calibri" w:cs="Calibri"/>
                <w:sz w:val="20"/>
                <w:szCs w:val="20"/>
              </w:rPr>
              <w:t>EECA Platform</w:t>
            </w:r>
          </w:p>
          <w:p w14:paraId="45D9A71A" w14:textId="77777777" w:rsidR="000110FF" w:rsidRDefault="000110FF" w:rsidP="000110F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  <w:p w14:paraId="0E881AC1" w14:textId="6F0BE0DB" w:rsidR="000110FF" w:rsidRDefault="000110FF" w:rsidP="000110F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  <w:p w14:paraId="35BE131E" w14:textId="77777777" w:rsidR="00FC1D8A" w:rsidRDefault="00FC1D8A" w:rsidP="000110F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bookmarkStart w:id="0" w:name="_GoBack"/>
            <w:bookmarkEnd w:id="0"/>
          </w:p>
          <w:p w14:paraId="54260877" w14:textId="16771736" w:rsidR="000110FF" w:rsidRPr="006E3531" w:rsidRDefault="000110FF" w:rsidP="000110F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Francophone Africa Platform</w:t>
            </w:r>
          </w:p>
        </w:tc>
      </w:tr>
      <w:tr w:rsidR="00A22338" w:rsidRPr="006E3531" w14:paraId="4ED2D1D1" w14:textId="77777777" w:rsidTr="0098100E">
        <w:tc>
          <w:tcPr>
            <w:tcW w:w="1111" w:type="dxa"/>
            <w:shd w:val="clear" w:color="auto" w:fill="F2F2F2" w:themeFill="background1" w:themeFillShade="F2"/>
            <w:vAlign w:val="center"/>
          </w:tcPr>
          <w:p w14:paraId="138A5260" w14:textId="77777777" w:rsidR="00A22338" w:rsidRPr="006E3531" w:rsidRDefault="00A22338" w:rsidP="00A2233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3:30-3:50</w:t>
            </w:r>
          </w:p>
        </w:tc>
        <w:tc>
          <w:tcPr>
            <w:tcW w:w="6379" w:type="dxa"/>
            <w:shd w:val="clear" w:color="auto" w:fill="F2F2F2" w:themeFill="background1" w:themeFillShade="F2"/>
            <w:vAlign w:val="center"/>
          </w:tcPr>
          <w:p w14:paraId="3C86E200" w14:textId="77777777" w:rsidR="00A22338" w:rsidRPr="006E3531" w:rsidRDefault="00A22338" w:rsidP="00A2233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Q&amp;A and discussion</w:t>
            </w:r>
          </w:p>
        </w:tc>
        <w:tc>
          <w:tcPr>
            <w:tcW w:w="1824" w:type="dxa"/>
            <w:shd w:val="clear" w:color="auto" w:fill="F2F2F2" w:themeFill="background1" w:themeFillShade="F2"/>
            <w:vAlign w:val="center"/>
          </w:tcPr>
          <w:p w14:paraId="1D98EB86" w14:textId="77777777" w:rsidR="00A22338" w:rsidRDefault="00A22338" w:rsidP="00A2233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Gemma Oberth</w:t>
            </w:r>
          </w:p>
          <w:p w14:paraId="0E903F23" w14:textId="77777777" w:rsidR="00A22338" w:rsidRPr="006E3531" w:rsidRDefault="00A22338" w:rsidP="00A2233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Global Fund</w:t>
            </w:r>
          </w:p>
        </w:tc>
      </w:tr>
      <w:tr w:rsidR="00A22338" w:rsidRPr="006E3531" w14:paraId="496FA392" w14:textId="77777777" w:rsidTr="0098100E">
        <w:trPr>
          <w:trHeight w:val="285"/>
        </w:trPr>
        <w:tc>
          <w:tcPr>
            <w:tcW w:w="1111" w:type="dxa"/>
            <w:shd w:val="clear" w:color="auto" w:fill="F2F2F2" w:themeFill="background1" w:themeFillShade="F2"/>
            <w:vAlign w:val="center"/>
          </w:tcPr>
          <w:p w14:paraId="08C8304C" w14:textId="77777777" w:rsidR="00A22338" w:rsidRPr="006E3531" w:rsidRDefault="00A22338" w:rsidP="00A2233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3:50-4:00</w:t>
            </w:r>
          </w:p>
        </w:tc>
        <w:tc>
          <w:tcPr>
            <w:tcW w:w="6379" w:type="dxa"/>
            <w:shd w:val="clear" w:color="auto" w:fill="F2F2F2" w:themeFill="background1" w:themeFillShade="F2"/>
            <w:vAlign w:val="center"/>
          </w:tcPr>
          <w:p w14:paraId="02F18045" w14:textId="77777777" w:rsidR="00A22338" w:rsidRPr="006E3531" w:rsidRDefault="00A22338" w:rsidP="00A2233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Closing Remarks and Way Forward</w:t>
            </w:r>
          </w:p>
        </w:tc>
        <w:tc>
          <w:tcPr>
            <w:tcW w:w="1824" w:type="dxa"/>
            <w:shd w:val="clear" w:color="auto" w:fill="F2F2F2" w:themeFill="background1" w:themeFillShade="F2"/>
            <w:vAlign w:val="center"/>
          </w:tcPr>
          <w:p w14:paraId="05D29470" w14:textId="77777777" w:rsidR="00A22338" w:rsidRPr="006E3531" w:rsidRDefault="00A22338" w:rsidP="00A2233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6E3531">
              <w:rPr>
                <w:rFonts w:ascii="Calibri" w:eastAsia="Times New Roman" w:hAnsi="Calibri" w:cs="Calibri"/>
                <w:sz w:val="20"/>
                <w:szCs w:val="20"/>
              </w:rPr>
              <w:t>Gavin Reid</w:t>
            </w:r>
          </w:p>
          <w:p w14:paraId="7A953719" w14:textId="77777777" w:rsidR="00A22338" w:rsidRPr="006E3531" w:rsidRDefault="00A22338" w:rsidP="00A2233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6E3531">
              <w:rPr>
                <w:rFonts w:ascii="Calibri" w:eastAsia="Times New Roman" w:hAnsi="Calibri" w:cs="Calibri"/>
                <w:sz w:val="20"/>
                <w:szCs w:val="20"/>
              </w:rPr>
              <w:t>Global Fund</w:t>
            </w:r>
          </w:p>
        </w:tc>
      </w:tr>
    </w:tbl>
    <w:p w14:paraId="5AE2FF84" w14:textId="77777777" w:rsidR="00F546EC" w:rsidRPr="0027732E" w:rsidRDefault="00F546EC" w:rsidP="00B71C84">
      <w:pPr>
        <w:rPr>
          <w:b/>
          <w:color w:val="FFFFFF" w:themeColor="background1"/>
        </w:rPr>
      </w:pPr>
    </w:p>
    <w:sectPr w:rsidR="00F546EC" w:rsidRPr="0027732E" w:rsidSect="009D522F">
      <w:footerReference w:type="even" r:id="rId9"/>
      <w:footerReference w:type="default" r:id="rId10"/>
      <w:pgSz w:w="12240" w:h="15840"/>
      <w:pgMar w:top="1510" w:right="1440" w:bottom="1291" w:left="1440" w:header="720" w:footer="6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110309" w14:textId="77777777" w:rsidR="00651EC8" w:rsidRDefault="00651EC8" w:rsidP="007D2BD7">
      <w:r>
        <w:separator/>
      </w:r>
    </w:p>
  </w:endnote>
  <w:endnote w:type="continuationSeparator" w:id="0">
    <w:p w14:paraId="48500905" w14:textId="77777777" w:rsidR="00651EC8" w:rsidRDefault="00651EC8" w:rsidP="007D2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5405126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062AB18" w14:textId="77777777" w:rsidR="00B71C84" w:rsidRDefault="00B71C84" w:rsidP="0080756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44A7B87" w14:textId="77777777" w:rsidR="00B71C84" w:rsidRDefault="00B71C84" w:rsidP="00B71C8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42226492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1AACD4C" w14:textId="77777777" w:rsidR="00B71C84" w:rsidRDefault="00B71C84" w:rsidP="0080756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2092AFC8" w14:textId="77777777" w:rsidR="00B71C84" w:rsidRDefault="00B71C84" w:rsidP="00B71C8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83AA2B" w14:textId="77777777" w:rsidR="00651EC8" w:rsidRDefault="00651EC8" w:rsidP="007D2BD7">
      <w:r>
        <w:separator/>
      </w:r>
    </w:p>
  </w:footnote>
  <w:footnote w:type="continuationSeparator" w:id="0">
    <w:p w14:paraId="242BFE58" w14:textId="77777777" w:rsidR="00651EC8" w:rsidRDefault="00651EC8" w:rsidP="007D2BD7">
      <w:r>
        <w:continuationSeparator/>
      </w:r>
    </w:p>
  </w:footnote>
  <w:footnote w:id="1">
    <w:p w14:paraId="36D5C1CD" w14:textId="77777777" w:rsidR="007D2BD7" w:rsidRPr="00D864E4" w:rsidRDefault="007D2BD7" w:rsidP="007D2BD7">
      <w:pPr>
        <w:rPr>
          <w:rFonts w:ascii="Calibri" w:eastAsia="Times New Roman" w:hAnsi="Calibri" w:cs="Calibri"/>
          <w:sz w:val="18"/>
          <w:szCs w:val="18"/>
        </w:rPr>
      </w:pPr>
      <w:r w:rsidRPr="00D864E4">
        <w:rPr>
          <w:rStyle w:val="FootnoteReference"/>
          <w:rFonts w:ascii="Calibri" w:hAnsi="Calibri" w:cs="Calibri"/>
          <w:sz w:val="18"/>
          <w:szCs w:val="18"/>
        </w:rPr>
        <w:footnoteRef/>
      </w:r>
      <w:r w:rsidRPr="00D864E4">
        <w:rPr>
          <w:rFonts w:ascii="Calibri" w:hAnsi="Calibri" w:cs="Calibri"/>
          <w:sz w:val="18"/>
          <w:szCs w:val="18"/>
        </w:rPr>
        <w:t xml:space="preserve"> Global Fund (2020). </w:t>
      </w:r>
      <w:r w:rsidRPr="00D864E4">
        <w:rPr>
          <w:rFonts w:ascii="Calibri" w:eastAsia="Times New Roman" w:hAnsi="Calibri" w:cs="Calibri"/>
          <w:sz w:val="18"/>
          <w:szCs w:val="18"/>
        </w:rPr>
        <w:t xml:space="preserve">Mitigating The Impact Of Covid-19 On Countries Affected By </w:t>
      </w:r>
      <w:r w:rsidR="00124617" w:rsidRPr="00D864E4">
        <w:rPr>
          <w:rFonts w:ascii="Calibri" w:eastAsia="Times New Roman" w:hAnsi="Calibri" w:cs="Calibri"/>
          <w:sz w:val="18"/>
          <w:szCs w:val="18"/>
        </w:rPr>
        <w:t>HIV</w:t>
      </w:r>
      <w:r w:rsidRPr="00D864E4">
        <w:rPr>
          <w:rFonts w:ascii="Calibri" w:eastAsia="Times New Roman" w:hAnsi="Calibri" w:cs="Calibri"/>
          <w:sz w:val="18"/>
          <w:szCs w:val="18"/>
        </w:rPr>
        <w:t xml:space="preserve">, Tuberculosis And Malaria. Page 8. </w:t>
      </w:r>
      <w:hyperlink r:id="rId1" w:history="1">
        <w:r w:rsidR="00124617" w:rsidRPr="00D864E4">
          <w:rPr>
            <w:rStyle w:val="Hyperlink"/>
            <w:rFonts w:ascii="Calibri" w:eastAsia="Times New Roman" w:hAnsi="Calibri" w:cs="Calibri"/>
            <w:sz w:val="18"/>
            <w:szCs w:val="18"/>
          </w:rPr>
          <w:t>https://bit.ly/33uFBeE</w:t>
        </w:r>
      </w:hyperlink>
      <w:r w:rsidR="00124617" w:rsidRPr="00D864E4">
        <w:rPr>
          <w:rFonts w:ascii="Calibri" w:eastAsia="Times New Roman" w:hAnsi="Calibri" w:cs="Calibri"/>
          <w:sz w:val="18"/>
          <w:szCs w:val="18"/>
        </w:rPr>
        <w:t xml:space="preserve"> </w:t>
      </w:r>
    </w:p>
  </w:footnote>
  <w:footnote w:id="2">
    <w:p w14:paraId="4178A7BF" w14:textId="77777777" w:rsidR="007D2BD7" w:rsidRPr="00D864E4" w:rsidRDefault="007D2BD7" w:rsidP="007D2BD7">
      <w:pPr>
        <w:rPr>
          <w:rFonts w:ascii="Calibri" w:eastAsia="Times New Roman" w:hAnsi="Calibri" w:cs="Calibri"/>
          <w:sz w:val="18"/>
          <w:szCs w:val="18"/>
        </w:rPr>
      </w:pPr>
      <w:r w:rsidRPr="00D864E4">
        <w:rPr>
          <w:rStyle w:val="FootnoteReference"/>
          <w:rFonts w:ascii="Calibri" w:hAnsi="Calibri" w:cs="Calibri"/>
          <w:sz w:val="18"/>
          <w:szCs w:val="18"/>
        </w:rPr>
        <w:footnoteRef/>
      </w:r>
      <w:r w:rsidRPr="00D864E4">
        <w:rPr>
          <w:rFonts w:ascii="Calibri" w:hAnsi="Calibri" w:cs="Calibri"/>
          <w:sz w:val="18"/>
          <w:szCs w:val="18"/>
        </w:rPr>
        <w:t xml:space="preserve"> </w:t>
      </w:r>
      <w:r w:rsidRPr="00D864E4">
        <w:rPr>
          <w:rFonts w:ascii="Calibri" w:eastAsia="Times New Roman" w:hAnsi="Calibri" w:cs="Calibri"/>
          <w:sz w:val="18"/>
          <w:szCs w:val="18"/>
          <w:shd w:val="clear" w:color="auto" w:fill="FFFFFF"/>
        </w:rPr>
        <w:t xml:space="preserve">Hogan, A. B., Jewell, B., Sherrard-Smith, E., </w:t>
      </w:r>
      <w:proofErr w:type="spellStart"/>
      <w:r w:rsidRPr="00D864E4">
        <w:rPr>
          <w:rFonts w:ascii="Calibri" w:eastAsia="Times New Roman" w:hAnsi="Calibri" w:cs="Calibri"/>
          <w:sz w:val="18"/>
          <w:szCs w:val="18"/>
          <w:shd w:val="clear" w:color="auto" w:fill="FFFFFF"/>
        </w:rPr>
        <w:t>Vesga</w:t>
      </w:r>
      <w:proofErr w:type="spellEnd"/>
      <w:r w:rsidRPr="00D864E4">
        <w:rPr>
          <w:rFonts w:ascii="Calibri" w:eastAsia="Times New Roman" w:hAnsi="Calibri" w:cs="Calibri"/>
          <w:sz w:val="18"/>
          <w:szCs w:val="18"/>
          <w:shd w:val="clear" w:color="auto" w:fill="FFFFFF"/>
        </w:rPr>
        <w:t xml:space="preserve">, J., Watson, O. J., Whittaker, C., ... &amp; </w:t>
      </w:r>
      <w:proofErr w:type="spellStart"/>
      <w:r w:rsidRPr="00D864E4">
        <w:rPr>
          <w:rFonts w:ascii="Calibri" w:eastAsia="Times New Roman" w:hAnsi="Calibri" w:cs="Calibri"/>
          <w:sz w:val="18"/>
          <w:szCs w:val="18"/>
          <w:shd w:val="clear" w:color="auto" w:fill="FFFFFF"/>
        </w:rPr>
        <w:t>Baguelin</w:t>
      </w:r>
      <w:proofErr w:type="spellEnd"/>
      <w:r w:rsidRPr="00D864E4">
        <w:rPr>
          <w:rFonts w:ascii="Calibri" w:eastAsia="Times New Roman" w:hAnsi="Calibri" w:cs="Calibri"/>
          <w:sz w:val="18"/>
          <w:szCs w:val="18"/>
          <w:shd w:val="clear" w:color="auto" w:fill="FFFFFF"/>
        </w:rPr>
        <w:t>, M. (2020). The potential impact of the COVID-19 epidemic on HIV, TB and Malaria in low-and middle-income countries. </w:t>
      </w:r>
      <w:r w:rsidRPr="00D864E4">
        <w:rPr>
          <w:rFonts w:ascii="Calibri" w:eastAsia="Times New Roman" w:hAnsi="Calibri" w:cs="Calibri"/>
          <w:i/>
          <w:iCs/>
          <w:sz w:val="18"/>
          <w:szCs w:val="18"/>
          <w:shd w:val="clear" w:color="auto" w:fill="FFFFFF"/>
        </w:rPr>
        <w:t xml:space="preserve">Imp Coll </w:t>
      </w:r>
      <w:proofErr w:type="spellStart"/>
      <w:r w:rsidRPr="00D864E4">
        <w:rPr>
          <w:rFonts w:ascii="Calibri" w:eastAsia="Times New Roman" w:hAnsi="Calibri" w:cs="Calibri"/>
          <w:i/>
          <w:iCs/>
          <w:sz w:val="18"/>
          <w:szCs w:val="18"/>
          <w:shd w:val="clear" w:color="auto" w:fill="FFFFFF"/>
        </w:rPr>
        <w:t>Lond</w:t>
      </w:r>
      <w:proofErr w:type="spellEnd"/>
      <w:r w:rsidRPr="00D864E4">
        <w:rPr>
          <w:rFonts w:ascii="Calibri" w:eastAsia="Times New Roman" w:hAnsi="Calibri" w:cs="Calibri"/>
          <w:i/>
          <w:iCs/>
          <w:sz w:val="18"/>
          <w:szCs w:val="18"/>
          <w:shd w:val="clear" w:color="auto" w:fill="FFFFFF"/>
        </w:rPr>
        <w:t xml:space="preserve"> (01-05-2020)</w:t>
      </w:r>
      <w:r w:rsidRPr="00D864E4">
        <w:rPr>
          <w:rFonts w:ascii="Calibri" w:eastAsia="Times New Roman" w:hAnsi="Calibri" w:cs="Calibri"/>
          <w:sz w:val="18"/>
          <w:szCs w:val="18"/>
          <w:shd w:val="clear" w:color="auto" w:fill="FFFFFF"/>
        </w:rPr>
        <w:t>.</w:t>
      </w:r>
    </w:p>
  </w:footnote>
  <w:footnote w:id="3">
    <w:p w14:paraId="4CC80ECC" w14:textId="77777777" w:rsidR="00124617" w:rsidRPr="00124617" w:rsidRDefault="00124617" w:rsidP="00124617">
      <w:pPr>
        <w:rPr>
          <w:rFonts w:ascii="Calibri" w:eastAsia="Times New Roman" w:hAnsi="Calibri" w:cs="Calibri"/>
          <w:sz w:val="16"/>
          <w:szCs w:val="16"/>
        </w:rPr>
      </w:pPr>
      <w:r w:rsidRPr="00D864E4">
        <w:rPr>
          <w:rStyle w:val="FootnoteReference"/>
          <w:rFonts w:ascii="Calibri" w:hAnsi="Calibri" w:cs="Calibri"/>
          <w:sz w:val="18"/>
          <w:szCs w:val="18"/>
        </w:rPr>
        <w:footnoteRef/>
      </w:r>
      <w:r w:rsidRPr="00D864E4">
        <w:rPr>
          <w:rFonts w:ascii="Calibri" w:hAnsi="Calibri" w:cs="Calibri"/>
          <w:sz w:val="18"/>
          <w:szCs w:val="18"/>
        </w:rPr>
        <w:t xml:space="preserve"> @</w:t>
      </w:r>
      <w:proofErr w:type="spellStart"/>
      <w:r w:rsidRPr="00D864E4">
        <w:rPr>
          <w:rFonts w:ascii="Calibri" w:hAnsi="Calibri" w:cs="Calibri"/>
          <w:sz w:val="18"/>
          <w:szCs w:val="18"/>
        </w:rPr>
        <w:t>AfricanNGOs</w:t>
      </w:r>
      <w:proofErr w:type="spellEnd"/>
      <w:r w:rsidRPr="00D864E4">
        <w:rPr>
          <w:rFonts w:ascii="Calibri" w:hAnsi="Calibri" w:cs="Calibri"/>
          <w:sz w:val="18"/>
          <w:szCs w:val="18"/>
        </w:rPr>
        <w:t xml:space="preserve"> and EPIC-Africa (2020). Report: </w:t>
      </w:r>
      <w:r w:rsidRPr="00D864E4">
        <w:rPr>
          <w:rFonts w:ascii="Calibri" w:eastAsia="Times New Roman" w:hAnsi="Calibri" w:cs="Calibri"/>
          <w:sz w:val="18"/>
          <w:szCs w:val="18"/>
        </w:rPr>
        <w:t xml:space="preserve">The Impact Of Covid-19 On African Civil Society Organizations Challenges, Responses And Opportunities. Page 4. Online at </w:t>
      </w:r>
      <w:hyperlink r:id="rId2" w:history="1">
        <w:r w:rsidRPr="00D864E4">
          <w:rPr>
            <w:rStyle w:val="Hyperlink"/>
            <w:rFonts w:ascii="Calibri" w:eastAsia="Times New Roman" w:hAnsi="Calibri" w:cs="Calibri"/>
            <w:sz w:val="18"/>
            <w:szCs w:val="18"/>
          </w:rPr>
          <w:t>https://bit.ly/3ivq4PZ</w:t>
        </w:r>
      </w:hyperlink>
      <w:r w:rsidRPr="00124617">
        <w:rPr>
          <w:rFonts w:ascii="Calibri" w:eastAsia="Times New Roman" w:hAnsi="Calibri" w:cs="Calibri"/>
          <w:sz w:val="16"/>
          <w:szCs w:val="16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D63212"/>
    <w:multiLevelType w:val="hybridMultilevel"/>
    <w:tmpl w:val="562A17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12457B"/>
    <w:multiLevelType w:val="hybridMultilevel"/>
    <w:tmpl w:val="9E7C650E"/>
    <w:lvl w:ilvl="0" w:tplc="5F6638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7D0AE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469A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47468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1D6AC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5EEB7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410D3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EC3F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18AD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328D1311"/>
    <w:multiLevelType w:val="hybridMultilevel"/>
    <w:tmpl w:val="467A16F0"/>
    <w:lvl w:ilvl="0" w:tplc="845074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8080" w:themeColor="background1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4E53CC"/>
    <w:multiLevelType w:val="hybridMultilevel"/>
    <w:tmpl w:val="EA80C860"/>
    <w:lvl w:ilvl="0" w:tplc="845074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8080" w:themeColor="background1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45541A"/>
    <w:multiLevelType w:val="hybridMultilevel"/>
    <w:tmpl w:val="76AC21DE"/>
    <w:lvl w:ilvl="0" w:tplc="89609B0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32E"/>
    <w:rsid w:val="000110FF"/>
    <w:rsid w:val="000F4F83"/>
    <w:rsid w:val="00124617"/>
    <w:rsid w:val="001A5EBE"/>
    <w:rsid w:val="0027732E"/>
    <w:rsid w:val="003D5937"/>
    <w:rsid w:val="003D77B5"/>
    <w:rsid w:val="003F5825"/>
    <w:rsid w:val="00421178"/>
    <w:rsid w:val="004849D1"/>
    <w:rsid w:val="00583AF8"/>
    <w:rsid w:val="00612811"/>
    <w:rsid w:val="00651EC8"/>
    <w:rsid w:val="006524EA"/>
    <w:rsid w:val="006E3531"/>
    <w:rsid w:val="006F1A17"/>
    <w:rsid w:val="00713788"/>
    <w:rsid w:val="007D2BD7"/>
    <w:rsid w:val="007E6170"/>
    <w:rsid w:val="00806CE5"/>
    <w:rsid w:val="0085283B"/>
    <w:rsid w:val="008B6A65"/>
    <w:rsid w:val="00947006"/>
    <w:rsid w:val="0098100E"/>
    <w:rsid w:val="009D522F"/>
    <w:rsid w:val="009D7DD1"/>
    <w:rsid w:val="009F2E99"/>
    <w:rsid w:val="00A22338"/>
    <w:rsid w:val="00AD6D00"/>
    <w:rsid w:val="00AF39D5"/>
    <w:rsid w:val="00B60D5F"/>
    <w:rsid w:val="00B71C84"/>
    <w:rsid w:val="00B723D2"/>
    <w:rsid w:val="00B80C1F"/>
    <w:rsid w:val="00BB6477"/>
    <w:rsid w:val="00C47901"/>
    <w:rsid w:val="00C61794"/>
    <w:rsid w:val="00D864E4"/>
    <w:rsid w:val="00F14172"/>
    <w:rsid w:val="00F546EC"/>
    <w:rsid w:val="00FC1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6EFA6BF"/>
  <w14:defaultImageDpi w14:val="32767"/>
  <w15:chartTrackingRefBased/>
  <w15:docId w15:val="{1D8EEFEE-5377-B040-8041-A19BB9CEF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7D2BD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D2BD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D2BD7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7D2BD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7D2BD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B6A65"/>
    <w:pPr>
      <w:ind w:left="720"/>
      <w:contextualSpacing/>
    </w:pPr>
  </w:style>
  <w:style w:type="table" w:styleId="TableGrid">
    <w:name w:val="Table Grid"/>
    <w:basedOn w:val="TableNormal"/>
    <w:uiPriority w:val="39"/>
    <w:rsid w:val="00583A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B71C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1C84"/>
  </w:style>
  <w:style w:type="character" w:styleId="PageNumber">
    <w:name w:val="page number"/>
    <w:basedOn w:val="DefaultParagraphFont"/>
    <w:uiPriority w:val="99"/>
    <w:semiHidden/>
    <w:unhideWhenUsed/>
    <w:rsid w:val="00B71C84"/>
  </w:style>
  <w:style w:type="paragraph" w:styleId="Header">
    <w:name w:val="header"/>
    <w:basedOn w:val="Normal"/>
    <w:link w:val="HeaderChar"/>
    <w:uiPriority w:val="99"/>
    <w:unhideWhenUsed/>
    <w:rsid w:val="007137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37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6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4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1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heglobalfund.zoom.us/j/99272602334?pwd=c2xuQVdvUlpPU2srWnI1bGNHQnptUT09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bit.ly/3ivq4PZ" TargetMode="External"/><Relationship Id="rId1" Type="http://schemas.openxmlformats.org/officeDocument/2006/relationships/hyperlink" Target="https://bit.ly/33uFBe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1064</Words>
  <Characters>6066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Oberth</dc:creator>
  <cp:keywords/>
  <dc:description/>
  <cp:lastModifiedBy>Gemma Oberth</cp:lastModifiedBy>
  <cp:revision>3</cp:revision>
  <dcterms:created xsi:type="dcterms:W3CDTF">2020-10-15T18:03:00Z</dcterms:created>
  <dcterms:modified xsi:type="dcterms:W3CDTF">2020-10-15T18:05:00Z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723055</vt:lpwstr>
  </property>
  <property fmtid="{D5CDD505-2E9C-101B-9397-08002B2CF9AE}" pid="3" name="NXPowerLiteSettings">
    <vt:lpwstr>C7000400038000</vt:lpwstr>
  </property>
  <property fmtid="{D5CDD505-2E9C-101B-9397-08002B2CF9AE}" pid="4" name="NXPowerLiteVersion">
    <vt:lpwstr>S9.0.1</vt:lpwstr>
  </property>
</Properties>
</file>